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757719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</w:t>
      </w:r>
      <w:r w:rsidRPr="00757719">
        <w:rPr>
          <w:sz w:val="44"/>
          <w:lang w:val="el-GR"/>
        </w:rPr>
        <w:t>:</w:t>
      </w:r>
      <w:r w:rsidR="00B0099C" w:rsidRPr="00757719">
        <w:rPr>
          <w:sz w:val="44"/>
          <w:lang w:val="el-GR"/>
        </w:rPr>
        <w:t xml:space="preserve"> </w:t>
      </w:r>
      <w:bookmarkStart w:id="0" w:name="_GoBack"/>
      <w:bookmarkEnd w:id="0"/>
      <w:r w:rsidR="00757719">
        <w:rPr>
          <w:sz w:val="44"/>
          <w:lang w:val="el-GR"/>
        </w:rPr>
        <w:t>Προσπάθεια μη επικοινωνίας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CA0270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8117A5" w:rsidRPr="008117A5" w:rsidRDefault="008117A5" w:rsidP="00CA0270">
      <w:pPr>
        <w:pStyle w:val="a4"/>
        <w:numPr>
          <w:ilvl w:val="0"/>
          <w:numId w:val="22"/>
        </w:numPr>
        <w:rPr>
          <w:lang w:val="el-GR"/>
        </w:rPr>
      </w:pPr>
      <w:r>
        <w:rPr>
          <w:lang w:val="el-GR"/>
        </w:rPr>
        <w:t>Συνειδητοποίηση της αδυναμίας μας να επικοινωνήσουμε</w:t>
      </w:r>
    </w:p>
    <w:p w:rsidR="00615923" w:rsidRPr="00757719" w:rsidRDefault="00615923" w:rsidP="00CB5669">
      <w:pPr>
        <w:pStyle w:val="1"/>
        <w:rPr>
          <w:color w:val="17365D" w:themeColor="text2" w:themeShade="BF"/>
          <w:lang w:val="el-GR"/>
        </w:rPr>
      </w:pPr>
      <w:r w:rsidRPr="00C30713">
        <w:rPr>
          <w:color w:val="17365D" w:themeColor="text2" w:themeShade="BF"/>
        </w:rPr>
        <w:t>Description</w:t>
      </w:r>
      <w:r w:rsidRPr="00757719">
        <w:rPr>
          <w:color w:val="17365D" w:themeColor="text2" w:themeShade="BF"/>
          <w:lang w:val="el-GR"/>
        </w:rPr>
        <w:t>:</w:t>
      </w:r>
    </w:p>
    <w:p w:rsidR="00A200E9" w:rsidRPr="00A200E9" w:rsidRDefault="00A200E9" w:rsidP="00CA0270">
      <w:pPr>
        <w:rPr>
          <w:lang w:val="el-GR"/>
        </w:rPr>
      </w:pPr>
      <w:r w:rsidRPr="00A200E9">
        <w:rPr>
          <w:lang w:val="el-GR"/>
        </w:rPr>
        <w:t>Η βασική υπόθεση είναι ότι ε</w:t>
      </w:r>
      <w:r>
        <w:rPr>
          <w:lang w:val="el-GR"/>
        </w:rPr>
        <w:t>ίναι αδύνατο να μην επικοινωνούμε</w:t>
      </w:r>
      <w:r w:rsidRPr="00A200E9">
        <w:rPr>
          <w:lang w:val="el-GR"/>
        </w:rPr>
        <w:t xml:space="preserve">, και ως εκ τούτου </w:t>
      </w:r>
      <w:r>
        <w:rPr>
          <w:lang w:val="el-GR"/>
        </w:rPr>
        <w:t>διαχέουμε</w:t>
      </w:r>
      <w:r w:rsidRPr="00A200E9">
        <w:rPr>
          <w:lang w:val="el-GR"/>
        </w:rPr>
        <w:t xml:space="preserve"> συνεχώς τις πληροφορίες </w:t>
      </w:r>
      <w:r>
        <w:rPr>
          <w:lang w:val="el-GR"/>
        </w:rPr>
        <w:t>σ</w:t>
      </w:r>
      <w:r w:rsidRPr="00A200E9">
        <w:rPr>
          <w:lang w:val="el-GR"/>
        </w:rPr>
        <w:t>τους ανθρώπους γύρω μας, ακόμη και αν αυτό που αντιλαμβάνο</w:t>
      </w:r>
      <w:r>
        <w:rPr>
          <w:lang w:val="el-GR"/>
        </w:rPr>
        <w:t>νται</w:t>
      </w:r>
      <w:r w:rsidRPr="00A200E9">
        <w:rPr>
          <w:lang w:val="el-GR"/>
        </w:rPr>
        <w:t xml:space="preserve"> δεν </w:t>
      </w:r>
      <w:r>
        <w:rPr>
          <w:lang w:val="el-GR"/>
        </w:rPr>
        <w:t>συμπίπτει</w:t>
      </w:r>
      <w:r w:rsidRPr="00A200E9">
        <w:rPr>
          <w:lang w:val="el-GR"/>
        </w:rPr>
        <w:t xml:space="preserve"> με αυτό πο</w:t>
      </w:r>
      <w:r>
        <w:rPr>
          <w:lang w:val="el-GR"/>
        </w:rPr>
        <w:t>υ θέλουμε πραγματικά να μεταφέρουμε</w:t>
      </w:r>
      <w:r w:rsidRPr="00A200E9">
        <w:rPr>
          <w:lang w:val="el-GR"/>
        </w:rPr>
        <w:t>.</w:t>
      </w:r>
    </w:p>
    <w:p w:rsidR="00A200E9" w:rsidRPr="00A200E9" w:rsidRDefault="00A200E9" w:rsidP="00A200E9">
      <w:pPr>
        <w:rPr>
          <w:lang w:val="el-GR"/>
        </w:rPr>
      </w:pPr>
      <w:r w:rsidRPr="00A200E9">
        <w:rPr>
          <w:lang w:val="el-GR"/>
        </w:rPr>
        <w:t>Η άσκηση</w:t>
      </w:r>
      <w:r>
        <w:rPr>
          <w:lang w:val="el-GR"/>
        </w:rPr>
        <w:t xml:space="preserve"> αυτή διεξάγεται</w:t>
      </w:r>
      <w:r w:rsidRPr="00A200E9">
        <w:rPr>
          <w:lang w:val="el-GR"/>
        </w:rPr>
        <w:t xml:space="preserve"> με τον ακόλουθο τρόπο:</w:t>
      </w:r>
    </w:p>
    <w:p w:rsidR="00A200E9" w:rsidRPr="00A200E9" w:rsidRDefault="00A200E9" w:rsidP="00A200E9">
      <w:pPr>
        <w:pStyle w:val="a4"/>
        <w:numPr>
          <w:ilvl w:val="0"/>
          <w:numId w:val="23"/>
        </w:numPr>
        <w:rPr>
          <w:lang w:val="el-GR"/>
        </w:rPr>
      </w:pPr>
      <w:r w:rsidRPr="00A200E9">
        <w:rPr>
          <w:lang w:val="el-GR"/>
        </w:rPr>
        <w:t>Επιλέγουμε ένα</w:t>
      </w:r>
      <w:r>
        <w:rPr>
          <w:lang w:val="el-GR"/>
        </w:rPr>
        <w:t>ν</w:t>
      </w:r>
      <w:r w:rsidRPr="00A200E9">
        <w:rPr>
          <w:lang w:val="el-GR"/>
        </w:rPr>
        <w:t xml:space="preserve"> </w:t>
      </w:r>
      <w:r>
        <w:rPr>
          <w:lang w:val="el-GR"/>
        </w:rPr>
        <w:t>από τους συμμετέχοντες</w:t>
      </w:r>
      <w:r w:rsidRPr="00A200E9">
        <w:rPr>
          <w:lang w:val="el-GR"/>
        </w:rPr>
        <w:t xml:space="preserve"> και </w:t>
      </w:r>
      <w:r w:rsidRPr="00A200E9">
        <w:rPr>
          <w:lang w:val="el-GR"/>
        </w:rPr>
        <w:t xml:space="preserve">εξερχόμαστε </w:t>
      </w:r>
      <w:r>
        <w:rPr>
          <w:lang w:val="el-GR"/>
        </w:rPr>
        <w:t xml:space="preserve">μαζί του </w:t>
      </w:r>
      <w:r w:rsidRPr="00A200E9">
        <w:rPr>
          <w:lang w:val="el-GR"/>
        </w:rPr>
        <w:t>από την αίθουσα</w:t>
      </w:r>
      <w:r w:rsidRPr="00A200E9">
        <w:rPr>
          <w:lang w:val="el-GR"/>
        </w:rPr>
        <w:t>, έτσι ώστε η ομάδα να</w:t>
      </w:r>
      <w:r w:rsidRPr="00A200E9">
        <w:rPr>
          <w:lang w:val="el-GR"/>
        </w:rPr>
        <w:t xml:space="preserve"> μην μπορεί να δει τι συμβαίνει.</w:t>
      </w:r>
    </w:p>
    <w:p w:rsidR="00A200E9" w:rsidRPr="00A200E9" w:rsidRDefault="00A200E9" w:rsidP="00A200E9">
      <w:pPr>
        <w:pStyle w:val="a4"/>
        <w:numPr>
          <w:ilvl w:val="0"/>
          <w:numId w:val="23"/>
        </w:numPr>
        <w:rPr>
          <w:lang w:val="el-GR"/>
        </w:rPr>
      </w:pPr>
      <w:r w:rsidRPr="00A200E9">
        <w:rPr>
          <w:lang w:val="el-GR"/>
        </w:rPr>
        <w:t xml:space="preserve">Ζητάμε από το άτομο να </w:t>
      </w:r>
      <w:r w:rsidRPr="00A200E9">
        <w:rPr>
          <w:lang w:val="el-GR"/>
        </w:rPr>
        <w:t>επιστρέψει</w:t>
      </w:r>
      <w:r w:rsidRPr="00A200E9">
        <w:rPr>
          <w:lang w:val="el-GR"/>
        </w:rPr>
        <w:t xml:space="preserve"> στην </w:t>
      </w:r>
      <w:r w:rsidRPr="00A200E9">
        <w:rPr>
          <w:lang w:val="el-GR"/>
        </w:rPr>
        <w:t>αίθουσα κάνοντας το παν για να μην μεταφέρει κανένα μήνυμα</w:t>
      </w:r>
      <w:r>
        <w:rPr>
          <w:lang w:val="el-GR"/>
        </w:rPr>
        <w:t xml:space="preserve"> με την άφιξή του.</w:t>
      </w:r>
    </w:p>
    <w:p w:rsidR="00A200E9" w:rsidRPr="00A200E9" w:rsidRDefault="00A200E9" w:rsidP="00A200E9">
      <w:pPr>
        <w:pStyle w:val="a4"/>
        <w:numPr>
          <w:ilvl w:val="0"/>
          <w:numId w:val="23"/>
        </w:numPr>
        <w:rPr>
          <w:lang w:val="el-GR"/>
        </w:rPr>
      </w:pPr>
      <w:r w:rsidRPr="00A200E9">
        <w:rPr>
          <w:lang w:val="el-GR"/>
        </w:rPr>
        <w:t xml:space="preserve">Ο εκπαιδευτής, πριν αφήσει το άτομο να </w:t>
      </w:r>
      <w:r w:rsidRPr="00A200E9">
        <w:rPr>
          <w:lang w:val="el-GR"/>
        </w:rPr>
        <w:t>επιστρέψει</w:t>
      </w:r>
      <w:r w:rsidRPr="00A200E9">
        <w:rPr>
          <w:lang w:val="el-GR"/>
        </w:rPr>
        <w:t xml:space="preserve"> </w:t>
      </w:r>
      <w:r w:rsidRPr="00A200E9">
        <w:rPr>
          <w:lang w:val="el-GR"/>
        </w:rPr>
        <w:t xml:space="preserve">στην αίθουσα, λέει </w:t>
      </w:r>
      <w:r>
        <w:rPr>
          <w:lang w:val="el-GR"/>
        </w:rPr>
        <w:t>στην</w:t>
      </w:r>
      <w:r w:rsidRPr="00A200E9">
        <w:rPr>
          <w:lang w:val="el-GR"/>
        </w:rPr>
        <w:t xml:space="preserve"> ομάδα: «</w:t>
      </w:r>
      <w:r w:rsidRPr="00A200E9">
        <w:rPr>
          <w:lang w:val="el-GR"/>
        </w:rPr>
        <w:t xml:space="preserve">το </w:t>
      </w:r>
      <w:r>
        <w:rPr>
          <w:lang w:val="el-GR"/>
        </w:rPr>
        <w:t>άτομο</w:t>
      </w:r>
      <w:r w:rsidRPr="00A200E9">
        <w:rPr>
          <w:lang w:val="el-GR"/>
        </w:rPr>
        <w:t xml:space="preserve"> που πρόκειται να </w:t>
      </w:r>
      <w:r w:rsidRPr="00A200E9">
        <w:rPr>
          <w:lang w:val="el-GR"/>
        </w:rPr>
        <w:t>επιστρέψει</w:t>
      </w:r>
      <w:r w:rsidRPr="00A200E9">
        <w:rPr>
          <w:lang w:val="el-GR"/>
        </w:rPr>
        <w:t xml:space="preserve"> έχει </w:t>
      </w:r>
      <w:r w:rsidRPr="00A200E9">
        <w:rPr>
          <w:lang w:val="el-GR"/>
        </w:rPr>
        <w:t>ανα</w:t>
      </w:r>
      <w:r w:rsidRPr="00A200E9">
        <w:rPr>
          <w:lang w:val="el-GR"/>
        </w:rPr>
        <w:t xml:space="preserve">λάβει μια εργασία, παρακαλούμε </w:t>
      </w:r>
      <w:r w:rsidRPr="00A200E9">
        <w:rPr>
          <w:lang w:val="el-GR"/>
        </w:rPr>
        <w:t>παρατηρήστε</w:t>
      </w:r>
      <w:r w:rsidRPr="00A200E9">
        <w:rPr>
          <w:lang w:val="el-GR"/>
        </w:rPr>
        <w:t xml:space="preserve"> </w:t>
      </w:r>
      <w:r>
        <w:rPr>
          <w:lang w:val="el-GR"/>
        </w:rPr>
        <w:t xml:space="preserve">τον </w:t>
      </w:r>
      <w:r w:rsidRPr="00A200E9">
        <w:rPr>
          <w:lang w:val="el-GR"/>
        </w:rPr>
        <w:t xml:space="preserve">προσεκτικά και </w:t>
      </w:r>
      <w:r>
        <w:rPr>
          <w:lang w:val="el-GR"/>
        </w:rPr>
        <w:t>κατα</w:t>
      </w:r>
      <w:r w:rsidRPr="00A200E9">
        <w:rPr>
          <w:lang w:val="el-GR"/>
        </w:rPr>
        <w:t>γράψτε</w:t>
      </w:r>
      <w:r w:rsidRPr="00A200E9">
        <w:rPr>
          <w:lang w:val="el-GR"/>
        </w:rPr>
        <w:t xml:space="preserve"> σε ένα φύλλο </w:t>
      </w:r>
      <w:r w:rsidRPr="00A200E9">
        <w:rPr>
          <w:lang w:val="el-GR"/>
        </w:rPr>
        <w:t xml:space="preserve">τις </w:t>
      </w:r>
      <w:r w:rsidRPr="00A200E9">
        <w:rPr>
          <w:lang w:val="el-GR"/>
        </w:rPr>
        <w:t xml:space="preserve">εντυπώσεις σας σχετικά με την αποστολή που </w:t>
      </w:r>
      <w:r w:rsidRPr="00A200E9">
        <w:rPr>
          <w:lang w:val="el-GR"/>
        </w:rPr>
        <w:t>του ανατέθηκε».</w:t>
      </w:r>
    </w:p>
    <w:p w:rsidR="00A200E9" w:rsidRPr="00A200E9" w:rsidRDefault="00A200E9" w:rsidP="00A200E9">
      <w:pPr>
        <w:pStyle w:val="a4"/>
        <w:numPr>
          <w:ilvl w:val="0"/>
          <w:numId w:val="23"/>
        </w:numPr>
        <w:rPr>
          <w:lang w:val="el-GR"/>
        </w:rPr>
      </w:pPr>
      <w:r w:rsidRPr="00A200E9">
        <w:rPr>
          <w:lang w:val="el-GR"/>
        </w:rPr>
        <w:t>Μετά από 10 λεπτά, οι συμμετέχοντες μοιράζονται</w:t>
      </w:r>
      <w:r w:rsidRPr="00A200E9">
        <w:rPr>
          <w:lang w:val="el-GR"/>
        </w:rPr>
        <w:t xml:space="preserve"> τις εντυπώσεις τους και </w:t>
      </w:r>
      <w:r w:rsidRPr="00A200E9">
        <w:rPr>
          <w:lang w:val="el-GR"/>
        </w:rPr>
        <w:t>τις</w:t>
      </w:r>
      <w:r w:rsidRPr="00A200E9">
        <w:rPr>
          <w:lang w:val="el-GR"/>
        </w:rPr>
        <w:t xml:space="preserve"> συγκρίνουν </w:t>
      </w:r>
      <w:r w:rsidRPr="00A200E9">
        <w:rPr>
          <w:lang w:val="el-GR"/>
        </w:rPr>
        <w:t xml:space="preserve">σε σχέση με την εργασία που ανέθεσε </w:t>
      </w:r>
      <w:r w:rsidRPr="00A200E9">
        <w:rPr>
          <w:lang w:val="el-GR"/>
        </w:rPr>
        <w:t>ο εκπαιδευτής.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8117A5" w:rsidRPr="008117A5" w:rsidRDefault="008117A5" w:rsidP="00CA0270">
      <w:pPr>
        <w:rPr>
          <w:lang w:val="el-GR"/>
        </w:rPr>
      </w:pPr>
      <w:r>
        <w:rPr>
          <w:lang w:val="el-GR"/>
        </w:rPr>
        <w:t>Στυλό και μολύβι για κάθε συμμετέχοντα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8117A5" w:rsidRPr="00A200E9" w:rsidRDefault="008117A5" w:rsidP="00CA0270">
      <w:pPr>
        <w:rPr>
          <w:lang w:val="en-US"/>
        </w:rPr>
      </w:pPr>
      <w:r>
        <w:rPr>
          <w:lang w:val="el-GR"/>
        </w:rPr>
        <w:t>Εμπειρική</w:t>
      </w:r>
      <w:r w:rsidRPr="00A200E9">
        <w:rPr>
          <w:lang w:val="en-US"/>
        </w:rPr>
        <w:t xml:space="preserve"> </w:t>
      </w:r>
      <w:r>
        <w:rPr>
          <w:lang w:val="el-GR"/>
        </w:rPr>
        <w:t>μάθηση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lastRenderedPageBreak/>
        <w:t>Advice for Trainer</w:t>
      </w:r>
      <w:r w:rsidR="00615923" w:rsidRPr="00C30713">
        <w:rPr>
          <w:color w:val="17365D" w:themeColor="text2" w:themeShade="BF"/>
        </w:rPr>
        <w:t>:</w:t>
      </w:r>
    </w:p>
    <w:p w:rsidR="00A200E9" w:rsidRPr="00A200E9" w:rsidRDefault="00A200E9" w:rsidP="00A81B59">
      <w:pPr>
        <w:jc w:val="both"/>
        <w:rPr>
          <w:lang w:val="el-GR"/>
        </w:rPr>
      </w:pPr>
      <w:r w:rsidRPr="00A200E9">
        <w:rPr>
          <w:lang w:val="el-GR"/>
        </w:rPr>
        <w:t>Είναι ση</w:t>
      </w:r>
      <w:r>
        <w:rPr>
          <w:lang w:val="el-GR"/>
        </w:rPr>
        <w:t xml:space="preserve">μαντικό καθ’ όλη τη διάρκεια της άσκησης </w:t>
      </w:r>
      <w:r w:rsidRPr="00A200E9">
        <w:rPr>
          <w:lang w:val="el-GR"/>
        </w:rPr>
        <w:t xml:space="preserve">ο εκπαιδευτής </w:t>
      </w:r>
      <w:r>
        <w:rPr>
          <w:lang w:val="el-GR"/>
        </w:rPr>
        <w:t>να μην</w:t>
      </w:r>
      <w:r w:rsidRPr="00A200E9">
        <w:rPr>
          <w:lang w:val="el-GR"/>
        </w:rPr>
        <w:t xml:space="preserve"> </w:t>
      </w:r>
      <w:r>
        <w:rPr>
          <w:lang w:val="el-GR"/>
        </w:rPr>
        <w:t>επηρεάζει ούτε να κατευθύνει</w:t>
      </w:r>
      <w:r w:rsidRPr="00A200E9">
        <w:rPr>
          <w:lang w:val="el-GR"/>
        </w:rPr>
        <w:t xml:space="preserve"> τη διαδικασία της αναγνώρισης του μηνύματος από τους συμμετέχοντες. Επομένως, μπορεί να </w:t>
      </w:r>
      <w:r>
        <w:rPr>
          <w:lang w:val="el-GR"/>
        </w:rPr>
        <w:t>κριθεί</w:t>
      </w:r>
      <w:r w:rsidRPr="00A200E9">
        <w:rPr>
          <w:lang w:val="el-GR"/>
        </w:rPr>
        <w:t xml:space="preserve"> σκόπιμο να </w:t>
      </w:r>
      <w:r>
        <w:rPr>
          <w:lang w:val="el-GR"/>
        </w:rPr>
        <w:t>συμπεριληφθεί</w:t>
      </w:r>
      <w:r w:rsidRPr="00A200E9">
        <w:rPr>
          <w:lang w:val="el-GR"/>
        </w:rPr>
        <w:t xml:space="preserve"> και μια προκαταρκτική φάση όπου όλοι οι συμμετέχοντες ενημερώνονται για αυτό και </w:t>
      </w:r>
      <w:r w:rsidR="00A81B59">
        <w:rPr>
          <w:lang w:val="el-GR"/>
        </w:rPr>
        <w:t>μπορούν να υποβάλουν</w:t>
      </w:r>
      <w:r w:rsidRPr="00A200E9">
        <w:rPr>
          <w:lang w:val="el-GR"/>
        </w:rPr>
        <w:t xml:space="preserve"> ερωτήσεις</w:t>
      </w:r>
      <w:r w:rsidR="00A81B59">
        <w:rPr>
          <w:lang w:val="el-GR"/>
        </w:rPr>
        <w:t xml:space="preserve"> στον εκπαιδευτή</w:t>
      </w:r>
      <w:r w:rsidRPr="00A200E9">
        <w:rPr>
          <w:lang w:val="el-GR"/>
        </w:rPr>
        <w:t xml:space="preserve"> για να </w:t>
      </w:r>
      <w:r w:rsidR="00A81B59">
        <w:rPr>
          <w:lang w:val="el-GR"/>
        </w:rPr>
        <w:t>τους απαντήσει</w:t>
      </w:r>
      <w:r w:rsidRPr="00A200E9">
        <w:rPr>
          <w:lang w:val="el-GR"/>
        </w:rPr>
        <w:t xml:space="preserve"> σε κάθε είδους αμφιβολία πριν από την άσκηση.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C30713" w:rsidRPr="00C30713" w:rsidRDefault="008117A5" w:rsidP="000115B0">
      <w:r>
        <w:rPr>
          <w:lang w:val="el-GR"/>
        </w:rPr>
        <w:t>Προσαρμογή</w:t>
      </w:r>
      <w:r w:rsidRPr="008117A5">
        <w:rPr>
          <w:lang w:val="en-US"/>
        </w:rPr>
        <w:t xml:space="preserve"> </w:t>
      </w:r>
      <w:r>
        <w:rPr>
          <w:lang w:val="el-GR"/>
        </w:rPr>
        <w:t>του</w:t>
      </w:r>
      <w:r w:rsidR="00CA0270">
        <w:t xml:space="preserve"> </w:t>
      </w:r>
      <w:proofErr w:type="spellStart"/>
      <w:r w:rsidR="00CA0270">
        <w:t>LiberEta</w:t>
      </w:r>
      <w:proofErr w:type="spellEnd"/>
      <w:r w:rsidR="00CA0270">
        <w:t xml:space="preserve"> </w:t>
      </w:r>
      <w:r>
        <w:rPr>
          <w:lang w:val="el-GR"/>
        </w:rPr>
        <w:t>από</w:t>
      </w:r>
      <w:r w:rsidR="00B0099C">
        <w:t xml:space="preserve">: </w:t>
      </w:r>
      <w:proofErr w:type="spellStart"/>
      <w:r w:rsidR="00CA0270" w:rsidRPr="00CA0270">
        <w:t>Pragmatica</w:t>
      </w:r>
      <w:proofErr w:type="spellEnd"/>
      <w:r w:rsidR="00CA0270" w:rsidRPr="00CA0270">
        <w:t xml:space="preserve"> </w:t>
      </w:r>
      <w:proofErr w:type="spellStart"/>
      <w:r w:rsidR="00CA0270" w:rsidRPr="00CA0270">
        <w:t>della</w:t>
      </w:r>
      <w:proofErr w:type="spellEnd"/>
      <w:r w:rsidR="00CA0270" w:rsidRPr="00CA0270">
        <w:t xml:space="preserve"> </w:t>
      </w:r>
      <w:proofErr w:type="spellStart"/>
      <w:r w:rsidR="00CA0270" w:rsidRPr="00CA0270">
        <w:t>comunicazione</w:t>
      </w:r>
      <w:proofErr w:type="spellEnd"/>
      <w:r w:rsidR="00CA0270" w:rsidRPr="00CA0270">
        <w:t xml:space="preserve"> </w:t>
      </w:r>
      <w:proofErr w:type="spellStart"/>
      <w:r w:rsidR="00CA0270" w:rsidRPr="00CA0270">
        <w:t>umana</w:t>
      </w:r>
      <w:proofErr w:type="spellEnd"/>
      <w:r w:rsidR="00CA0270" w:rsidRPr="00CA0270">
        <w:t xml:space="preserve">. </w:t>
      </w:r>
      <w:proofErr w:type="spellStart"/>
      <w:r w:rsidR="00CA0270" w:rsidRPr="00CA0270">
        <w:t>Watzlawick</w:t>
      </w:r>
      <w:proofErr w:type="spellEnd"/>
      <w:r w:rsidR="00CA0270" w:rsidRPr="00CA0270">
        <w:t xml:space="preserve">, P., </w:t>
      </w:r>
      <w:proofErr w:type="spellStart"/>
      <w:r w:rsidR="00CA0270" w:rsidRPr="00CA0270">
        <w:t>Beavin</w:t>
      </w:r>
      <w:proofErr w:type="spellEnd"/>
      <w:r w:rsidR="00CA0270" w:rsidRPr="00CA0270">
        <w:t>, J.H., Jackson, D.D. 1967</w:t>
      </w:r>
    </w:p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A5" w:rsidRDefault="004C6EA5" w:rsidP="000D1CD3">
      <w:pPr>
        <w:spacing w:after="0" w:line="240" w:lineRule="auto"/>
      </w:pPr>
      <w:r>
        <w:separator/>
      </w:r>
    </w:p>
  </w:endnote>
  <w:endnote w:type="continuationSeparator" w:id="0">
    <w:p w:rsidR="004C6EA5" w:rsidRDefault="004C6EA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A5" w:rsidRDefault="004C6EA5" w:rsidP="000D1CD3">
      <w:pPr>
        <w:spacing w:after="0" w:line="240" w:lineRule="auto"/>
      </w:pPr>
      <w:r>
        <w:separator/>
      </w:r>
    </w:p>
  </w:footnote>
  <w:footnote w:type="continuationSeparator" w:id="0">
    <w:p w:rsidR="004C6EA5" w:rsidRDefault="004C6EA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6759A"/>
    <w:multiLevelType w:val="hybridMultilevel"/>
    <w:tmpl w:val="A97EC626"/>
    <w:lvl w:ilvl="0" w:tplc="AB7C57B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775D9"/>
    <w:multiLevelType w:val="hybridMultilevel"/>
    <w:tmpl w:val="926CDF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8B7"/>
    <w:multiLevelType w:val="hybridMultilevel"/>
    <w:tmpl w:val="74D6A8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3"/>
  </w:num>
  <w:num w:numId="5">
    <w:abstractNumId w:val="3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6"/>
  </w:num>
  <w:num w:numId="14">
    <w:abstractNumId w:val="21"/>
  </w:num>
  <w:num w:numId="15">
    <w:abstractNumId w:val="8"/>
  </w:num>
  <w:num w:numId="16">
    <w:abstractNumId w:val="20"/>
  </w:num>
  <w:num w:numId="17">
    <w:abstractNumId w:val="7"/>
  </w:num>
  <w:num w:numId="18">
    <w:abstractNumId w:val="22"/>
  </w:num>
  <w:num w:numId="19">
    <w:abstractNumId w:val="2"/>
  </w:num>
  <w:num w:numId="20">
    <w:abstractNumId w:val="4"/>
  </w:num>
  <w:num w:numId="21">
    <w:abstractNumId w:val="9"/>
  </w:num>
  <w:num w:numId="22">
    <w:abstractNumId w:val="10"/>
  </w:num>
  <w:num w:numId="23">
    <w:abstractNumId w:val="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340AE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B22BB"/>
    <w:rsid w:val="003F45D8"/>
    <w:rsid w:val="00427A2A"/>
    <w:rsid w:val="00446FFD"/>
    <w:rsid w:val="004479C8"/>
    <w:rsid w:val="00450F67"/>
    <w:rsid w:val="004629F2"/>
    <w:rsid w:val="00465214"/>
    <w:rsid w:val="00482170"/>
    <w:rsid w:val="004A1BB1"/>
    <w:rsid w:val="004C6EA5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57719"/>
    <w:rsid w:val="00770B7E"/>
    <w:rsid w:val="00776F7C"/>
    <w:rsid w:val="007A39AC"/>
    <w:rsid w:val="007A5362"/>
    <w:rsid w:val="007B008D"/>
    <w:rsid w:val="007B620B"/>
    <w:rsid w:val="008117A5"/>
    <w:rsid w:val="00812D28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A200E9"/>
    <w:rsid w:val="00A249AA"/>
    <w:rsid w:val="00A432CA"/>
    <w:rsid w:val="00A81B59"/>
    <w:rsid w:val="00AB1154"/>
    <w:rsid w:val="00AB74AB"/>
    <w:rsid w:val="00AC344D"/>
    <w:rsid w:val="00AF4D6B"/>
    <w:rsid w:val="00B0099C"/>
    <w:rsid w:val="00B10397"/>
    <w:rsid w:val="00B16F0F"/>
    <w:rsid w:val="00B21066"/>
    <w:rsid w:val="00B355FB"/>
    <w:rsid w:val="00B56F34"/>
    <w:rsid w:val="00B83669"/>
    <w:rsid w:val="00B87739"/>
    <w:rsid w:val="00B91FAB"/>
    <w:rsid w:val="00BB1470"/>
    <w:rsid w:val="00BC1CFE"/>
    <w:rsid w:val="00BF1281"/>
    <w:rsid w:val="00C30713"/>
    <w:rsid w:val="00C63C35"/>
    <w:rsid w:val="00C70780"/>
    <w:rsid w:val="00CA0270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85ED9-4284-491B-823E-B5C9C325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9080E-652C-4AAE-8830-D95C9112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5</cp:revision>
  <dcterms:created xsi:type="dcterms:W3CDTF">2015-02-18T10:54:00Z</dcterms:created>
  <dcterms:modified xsi:type="dcterms:W3CDTF">2015-02-18T11:06:00Z</dcterms:modified>
</cp:coreProperties>
</file>