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4E2E44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665EE7">
        <w:rPr>
          <w:sz w:val="44"/>
        </w:rPr>
        <w:t xml:space="preserve"> </w:t>
      </w:r>
      <w:r w:rsidR="0051234A">
        <w:rPr>
          <w:sz w:val="44"/>
          <w:lang w:val="el-GR"/>
        </w:rPr>
        <w:t>Βρείτε Συμβιβαστική Λύση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2804E7">
        <w:rPr>
          <w:sz w:val="24"/>
        </w:rPr>
        <w:t>SLECC005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7.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Mediation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665EE7" w:rsidRPr="00E34E16" w:rsidRDefault="00665EE7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092A6F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4E2E44" w:rsidRPr="004E2E44" w:rsidRDefault="004E2E44" w:rsidP="00092A6F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>Η δραστηριότητα αυτή</w:t>
      </w:r>
      <w:r>
        <w:rPr>
          <w:lang w:val="el-GR"/>
        </w:rPr>
        <w:t xml:space="preserve"> σας</w:t>
      </w:r>
      <w:r w:rsidRPr="004E2E44">
        <w:rPr>
          <w:lang w:val="el-GR"/>
        </w:rPr>
        <w:t xml:space="preserve"> δείχνει πώς να κάν</w:t>
      </w:r>
      <w:r>
        <w:rPr>
          <w:lang w:val="el-GR"/>
        </w:rPr>
        <w:t>ετε συμβιβασμούς</w:t>
      </w:r>
      <w:r w:rsidRPr="004E2E44">
        <w:rPr>
          <w:lang w:val="el-GR"/>
        </w:rPr>
        <w:t xml:space="preserve"> προκειμένου να </w:t>
      </w:r>
      <w:r>
        <w:rPr>
          <w:lang w:val="el-GR"/>
        </w:rPr>
        <w:t>συνυπάρχετε αρμονικά με τους άλλους</w:t>
      </w:r>
    </w:p>
    <w:p w:rsidR="00615923" w:rsidRPr="004E2E44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4E2E44">
        <w:rPr>
          <w:color w:val="17365D" w:themeColor="text2" w:themeShade="BF"/>
          <w:lang w:val="el-GR"/>
        </w:rPr>
        <w:t>:</w:t>
      </w:r>
    </w:p>
    <w:p w:rsidR="004E2E44" w:rsidRDefault="004E2E44" w:rsidP="00092A6F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>Εξηγήστε το</w:t>
      </w:r>
      <w:r w:rsidR="0051234A">
        <w:rPr>
          <w:lang w:val="el-GR"/>
        </w:rPr>
        <w:t>ν</w:t>
      </w:r>
      <w:r w:rsidRPr="004E2E44">
        <w:rPr>
          <w:lang w:val="el-GR"/>
        </w:rPr>
        <w:t xml:space="preserve"> σκοπό της άσκησης. </w:t>
      </w:r>
      <w:r>
        <w:rPr>
          <w:lang w:val="el-GR"/>
        </w:rPr>
        <w:t>Ορίστε για</w:t>
      </w:r>
      <w:r w:rsidRPr="004E2E44">
        <w:rPr>
          <w:lang w:val="el-GR"/>
        </w:rPr>
        <w:t xml:space="preserve"> κάθε συμμετέχοντα έναν </w:t>
      </w:r>
      <w:r>
        <w:rPr>
          <w:lang w:val="el-GR"/>
        </w:rPr>
        <w:t>συνεργάτη</w:t>
      </w:r>
      <w:r w:rsidRPr="004E2E44">
        <w:rPr>
          <w:lang w:val="el-GR"/>
        </w:rPr>
        <w:t xml:space="preserve">. </w:t>
      </w:r>
      <w:r>
        <w:rPr>
          <w:lang w:val="el-GR"/>
        </w:rPr>
        <w:t>Φροντίστε κάθε συμμετέχων να έχει έναν συνεργάτη</w:t>
      </w:r>
      <w:r w:rsidRPr="004E2E44">
        <w:rPr>
          <w:lang w:val="el-GR"/>
        </w:rPr>
        <w:t xml:space="preserve">, ώστε κανείς </w:t>
      </w:r>
      <w:r>
        <w:rPr>
          <w:lang w:val="el-GR"/>
        </w:rPr>
        <w:t>να μην αισθάνεται απομονωμένος</w:t>
      </w:r>
      <w:r w:rsidRPr="004E2E44">
        <w:rPr>
          <w:lang w:val="el-GR"/>
        </w:rPr>
        <w:t xml:space="preserve">. </w:t>
      </w:r>
      <w:r>
        <w:rPr>
          <w:lang w:val="el-GR"/>
        </w:rPr>
        <w:t>Ο εκπαιδευτής</w:t>
      </w:r>
      <w:r w:rsidRPr="004E2E44">
        <w:rPr>
          <w:lang w:val="el-GR"/>
        </w:rPr>
        <w:t xml:space="preserve"> μπορεί επίσης να είναι ο συνεργάτης κάποιου αν υπάρχει μονός αριθμός συμμετεχόντων. Δώστε σε κάθε </w:t>
      </w:r>
      <w:r>
        <w:rPr>
          <w:lang w:val="el-GR"/>
        </w:rPr>
        <w:t>ζευγάρι</w:t>
      </w:r>
      <w:r w:rsidRPr="004E2E44">
        <w:rPr>
          <w:lang w:val="el-GR"/>
        </w:rPr>
        <w:t xml:space="preserve"> ένα αντίγραφο της δραστηριότητας </w:t>
      </w:r>
      <w:r>
        <w:rPr>
          <w:lang w:val="el-GR"/>
        </w:rPr>
        <w:t>του φυλλαδίου</w:t>
      </w:r>
      <w:r w:rsidRPr="004E2E44">
        <w:rPr>
          <w:lang w:val="el-GR"/>
        </w:rPr>
        <w:t xml:space="preserve">. Οι συμμετέχοντες </w:t>
      </w:r>
      <w:r w:rsidR="0051234A">
        <w:rPr>
          <w:lang w:val="el-GR"/>
        </w:rPr>
        <w:t>συν</w:t>
      </w:r>
      <w:r w:rsidRPr="004E2E44">
        <w:rPr>
          <w:lang w:val="el-GR"/>
        </w:rPr>
        <w:t xml:space="preserve">εργάζονται </w:t>
      </w:r>
      <w:r w:rsidR="0051234A">
        <w:rPr>
          <w:lang w:val="el-GR"/>
        </w:rPr>
        <w:t>ανά δύο</w:t>
      </w:r>
      <w:r w:rsidRPr="004E2E44">
        <w:rPr>
          <w:lang w:val="el-GR"/>
        </w:rPr>
        <w:t xml:space="preserve"> και </w:t>
      </w:r>
      <w:r>
        <w:rPr>
          <w:lang w:val="el-GR"/>
        </w:rPr>
        <w:t>προσπαθούν</w:t>
      </w:r>
      <w:r w:rsidRPr="004E2E44">
        <w:rPr>
          <w:lang w:val="el-GR"/>
        </w:rPr>
        <w:t xml:space="preserve"> να β</w:t>
      </w:r>
      <w:r>
        <w:rPr>
          <w:lang w:val="el-GR"/>
        </w:rPr>
        <w:t>ρουν</w:t>
      </w:r>
      <w:r w:rsidRPr="004E2E44">
        <w:rPr>
          <w:lang w:val="el-GR"/>
        </w:rPr>
        <w:t xml:space="preserve"> πιθανές λύσεις για κάθε κατάσταση.</w:t>
      </w:r>
    </w:p>
    <w:p w:rsid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</w:p>
    <w:p w:rsidR="004E2E44" w:rsidRP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>Στη συνέχεια,</w:t>
      </w:r>
      <w:r>
        <w:rPr>
          <w:lang w:val="el-GR"/>
        </w:rPr>
        <w:t xml:space="preserve"> η ο</w:t>
      </w:r>
      <w:r w:rsidRPr="004E2E44">
        <w:rPr>
          <w:lang w:val="el-GR"/>
        </w:rPr>
        <w:t xml:space="preserve">λομέλεια θα πρέπει να </w:t>
      </w:r>
      <w:r>
        <w:rPr>
          <w:lang w:val="el-GR"/>
        </w:rPr>
        <w:t>συζητήσει</w:t>
      </w:r>
      <w:r w:rsidRPr="004E2E44">
        <w:rPr>
          <w:lang w:val="el-GR"/>
        </w:rPr>
        <w:t xml:space="preserve"> τα ακόλουθα θέματα:</w:t>
      </w:r>
    </w:p>
    <w:p w:rsidR="004E2E44" w:rsidRP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 xml:space="preserve">1. Τι σημαίνει να </w:t>
      </w:r>
      <w:r w:rsidR="0051234A">
        <w:rPr>
          <w:lang w:val="el-GR"/>
        </w:rPr>
        <w:t>κάνει κανείς</w:t>
      </w:r>
      <w:r>
        <w:rPr>
          <w:lang w:val="el-GR"/>
        </w:rPr>
        <w:t xml:space="preserve"> έναν συμβιβασμό</w:t>
      </w:r>
      <w:r w:rsidRPr="004E2E44">
        <w:rPr>
          <w:lang w:val="el-GR"/>
        </w:rPr>
        <w:t>;</w:t>
      </w:r>
    </w:p>
    <w:p w:rsidR="004E2E44" w:rsidRP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 xml:space="preserve">2. Γιατί είναι σημαντικό να κάνει </w:t>
      </w:r>
      <w:r>
        <w:rPr>
          <w:lang w:val="el-GR"/>
        </w:rPr>
        <w:t xml:space="preserve">κάνεις </w:t>
      </w:r>
      <w:r w:rsidRPr="004E2E44">
        <w:rPr>
          <w:lang w:val="el-GR"/>
        </w:rPr>
        <w:t>συμβιβασμούς;</w:t>
      </w:r>
    </w:p>
    <w:p w:rsidR="004E2E44" w:rsidRP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 xml:space="preserve">3. Τι θα συμβεί αν οι άνθρωποι δεν </w:t>
      </w:r>
      <w:r>
        <w:rPr>
          <w:lang w:val="el-GR"/>
        </w:rPr>
        <w:t>συμβιβάζονταν ποτέ</w:t>
      </w:r>
      <w:r w:rsidRPr="004E2E44">
        <w:rPr>
          <w:lang w:val="el-GR"/>
        </w:rPr>
        <w:t>;</w:t>
      </w:r>
    </w:p>
    <w:p w:rsidR="004E2E44" w:rsidRP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 xml:space="preserve">4. </w:t>
      </w:r>
      <w:r>
        <w:rPr>
          <w:lang w:val="el-GR"/>
        </w:rPr>
        <w:t>Πείτε</w:t>
      </w:r>
      <w:r w:rsidRPr="004E2E44">
        <w:rPr>
          <w:lang w:val="el-GR"/>
        </w:rPr>
        <w:t xml:space="preserve"> </w:t>
      </w:r>
      <w:r>
        <w:rPr>
          <w:lang w:val="el-GR"/>
        </w:rPr>
        <w:t>ένα πράγματα</w:t>
      </w:r>
      <w:r w:rsidRPr="004E2E44">
        <w:rPr>
          <w:lang w:val="el-GR"/>
        </w:rPr>
        <w:t xml:space="preserve"> </w:t>
      </w:r>
      <w:r>
        <w:rPr>
          <w:lang w:val="el-GR"/>
        </w:rPr>
        <w:t>για το οποίο</w:t>
      </w:r>
      <w:r w:rsidRPr="004E2E44">
        <w:rPr>
          <w:lang w:val="el-GR"/>
        </w:rPr>
        <w:t xml:space="preserve"> έχετε </w:t>
      </w:r>
      <w:r>
        <w:rPr>
          <w:lang w:val="el-GR"/>
        </w:rPr>
        <w:t xml:space="preserve">έρθει σε συμβιβασμό με κάποιον στο παρελθόν </w:t>
      </w:r>
      <w:r w:rsidRPr="004E2E44">
        <w:rPr>
          <w:lang w:val="el-GR"/>
        </w:rPr>
        <w:t>;</w:t>
      </w:r>
    </w:p>
    <w:p w:rsidR="004E2E44" w:rsidRPr="004E2E44" w:rsidRDefault="004E2E44" w:rsidP="004E2E44">
      <w:pPr>
        <w:autoSpaceDE w:val="0"/>
        <w:autoSpaceDN w:val="0"/>
        <w:adjustRightInd w:val="0"/>
        <w:spacing w:after="0" w:line="240" w:lineRule="auto"/>
        <w:rPr>
          <w:lang w:val="el-GR"/>
        </w:rPr>
      </w:pPr>
      <w:r w:rsidRPr="004E2E44">
        <w:rPr>
          <w:lang w:val="el-GR"/>
        </w:rPr>
        <w:t xml:space="preserve">5. Πότε θα </w:t>
      </w:r>
      <w:r>
        <w:rPr>
          <w:lang w:val="el-GR"/>
        </w:rPr>
        <w:t>ήταν</w:t>
      </w:r>
      <w:r w:rsidRPr="004E2E44">
        <w:rPr>
          <w:lang w:val="el-GR"/>
        </w:rPr>
        <w:t xml:space="preserve"> μια καλή στιγμή για να κάνετε ένα</w:t>
      </w:r>
      <w:r w:rsidR="00147EC2">
        <w:rPr>
          <w:lang w:val="el-GR"/>
        </w:rPr>
        <w:t>ν</w:t>
      </w:r>
      <w:r w:rsidRPr="004E2E44">
        <w:rPr>
          <w:lang w:val="el-GR"/>
        </w:rPr>
        <w:t xml:space="preserve"> συμβιβασμό με κάποιον;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0115B0" w:rsidRPr="004E2E44" w:rsidRDefault="004E2E44" w:rsidP="000115B0">
      <w:pPr>
        <w:rPr>
          <w:lang w:val="el-GR"/>
        </w:rPr>
      </w:pPr>
      <w:r>
        <w:rPr>
          <w:lang w:val="el-GR"/>
        </w:rPr>
        <w:t>Μολύβια</w:t>
      </w:r>
    </w:p>
    <w:p w:rsidR="000115B0" w:rsidRDefault="0064630B" w:rsidP="00092A6F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  <w:r w:rsidR="00092A6F">
        <w:rPr>
          <w:color w:val="17365D" w:themeColor="text2" w:themeShade="BF"/>
        </w:rPr>
        <w:t xml:space="preserve"> </w:t>
      </w:r>
    </w:p>
    <w:p w:rsidR="006A692F" w:rsidRPr="004E2E44" w:rsidRDefault="004E2E44" w:rsidP="006A692F">
      <w:pPr>
        <w:rPr>
          <w:lang w:val="el-GR"/>
        </w:rPr>
      </w:pPr>
      <w:r>
        <w:rPr>
          <w:lang w:val="el-GR"/>
        </w:rPr>
        <w:t>Μελέτη περίπτωσης, συζήτηση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665EE7" w:rsidRDefault="004E2E44" w:rsidP="00665EE7">
      <w:r>
        <w:rPr>
          <w:lang w:val="el-GR"/>
        </w:rPr>
        <w:t>Προσαρμογή</w:t>
      </w:r>
      <w:r w:rsidRPr="004E2E44">
        <w:rPr>
          <w:lang w:val="en-US"/>
        </w:rPr>
        <w:t xml:space="preserve"> </w:t>
      </w:r>
      <w:r>
        <w:rPr>
          <w:lang w:val="el-GR"/>
        </w:rPr>
        <w:t>από</w:t>
      </w:r>
      <w:r w:rsidRPr="004E2E44">
        <w:rPr>
          <w:lang w:val="en-US"/>
        </w:rPr>
        <w:t>:</w:t>
      </w:r>
      <w:r w:rsidR="00665EE7">
        <w:t xml:space="preserve"> Danny Wayne </w:t>
      </w:r>
      <w:proofErr w:type="spellStart"/>
      <w:r w:rsidR="00665EE7">
        <w:t>Pettry</w:t>
      </w:r>
      <w:proofErr w:type="spellEnd"/>
      <w:r w:rsidR="00665EE7">
        <w:t>, Certified Therapeutic Recreation Specialist, 2006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Handouts</w:t>
      </w:r>
      <w:r w:rsidR="00C30713" w:rsidRPr="00C30713">
        <w:rPr>
          <w:color w:val="17365D" w:themeColor="text2" w:themeShade="BF"/>
        </w:rPr>
        <w:t>:</w:t>
      </w:r>
    </w:p>
    <w:p w:rsidR="009C113C" w:rsidRPr="004E2E44" w:rsidRDefault="00BA7478" w:rsidP="00BA7478">
      <w:pPr>
        <w:rPr>
          <w:lang w:val="el-GR"/>
        </w:rPr>
      </w:pPr>
      <w:bookmarkStart w:id="0" w:name="_GoBack"/>
      <w:bookmarkEnd w:id="0"/>
      <w:r w:rsidRPr="00BA7478">
        <w:rPr>
          <w:lang w:val="el-GR"/>
        </w:rPr>
        <w:t>Βρείτε Συμβιβαστική Λύση</w:t>
      </w:r>
    </w:p>
    <w:sectPr w:rsidR="009C113C" w:rsidRPr="004E2E44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0D" w:rsidRDefault="0070150D" w:rsidP="000D1CD3">
      <w:pPr>
        <w:spacing w:after="0" w:line="240" w:lineRule="auto"/>
      </w:pPr>
      <w:r>
        <w:separator/>
      </w:r>
    </w:p>
  </w:endnote>
  <w:endnote w:type="continuationSeparator" w:id="0">
    <w:p w:rsidR="0070150D" w:rsidRDefault="0070150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0D" w:rsidRDefault="0070150D" w:rsidP="000D1CD3">
      <w:pPr>
        <w:spacing w:after="0" w:line="240" w:lineRule="auto"/>
      </w:pPr>
      <w:r>
        <w:separator/>
      </w:r>
    </w:p>
  </w:footnote>
  <w:footnote w:type="continuationSeparator" w:id="0">
    <w:p w:rsidR="0070150D" w:rsidRDefault="0070150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3"/>
    <w:rsid w:val="000003BD"/>
    <w:rsid w:val="0000279A"/>
    <w:rsid w:val="000115B0"/>
    <w:rsid w:val="000149C3"/>
    <w:rsid w:val="00092A6F"/>
    <w:rsid w:val="000B0DF5"/>
    <w:rsid w:val="000B12D0"/>
    <w:rsid w:val="000B5068"/>
    <w:rsid w:val="000D1CD3"/>
    <w:rsid w:val="000E5E3F"/>
    <w:rsid w:val="000F015D"/>
    <w:rsid w:val="000F4C25"/>
    <w:rsid w:val="00104A30"/>
    <w:rsid w:val="00104AC5"/>
    <w:rsid w:val="00111A61"/>
    <w:rsid w:val="00116217"/>
    <w:rsid w:val="00147EC2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804E7"/>
    <w:rsid w:val="0029066F"/>
    <w:rsid w:val="0029080A"/>
    <w:rsid w:val="002A460F"/>
    <w:rsid w:val="002F1653"/>
    <w:rsid w:val="0030616A"/>
    <w:rsid w:val="00320376"/>
    <w:rsid w:val="00332D28"/>
    <w:rsid w:val="00350EBF"/>
    <w:rsid w:val="00353ADB"/>
    <w:rsid w:val="00354DDA"/>
    <w:rsid w:val="00365016"/>
    <w:rsid w:val="003925DC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D3401"/>
    <w:rsid w:val="004E2E44"/>
    <w:rsid w:val="005015ED"/>
    <w:rsid w:val="0051234A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65EE7"/>
    <w:rsid w:val="006727D4"/>
    <w:rsid w:val="0068586C"/>
    <w:rsid w:val="00685D10"/>
    <w:rsid w:val="006A692F"/>
    <w:rsid w:val="0070150D"/>
    <w:rsid w:val="007115CD"/>
    <w:rsid w:val="007130BB"/>
    <w:rsid w:val="00717484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7F8E"/>
    <w:rsid w:val="00AF4D6B"/>
    <w:rsid w:val="00B10397"/>
    <w:rsid w:val="00B16F0F"/>
    <w:rsid w:val="00B21066"/>
    <w:rsid w:val="00B56F34"/>
    <w:rsid w:val="00B83669"/>
    <w:rsid w:val="00B91FAB"/>
    <w:rsid w:val="00BA7478"/>
    <w:rsid w:val="00BB1470"/>
    <w:rsid w:val="00BC1CFE"/>
    <w:rsid w:val="00BF1281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DF457A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7052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7355"/>
    <w:rsid w:val="00F614D3"/>
    <w:rsid w:val="00F72820"/>
    <w:rsid w:val="00F905FC"/>
    <w:rsid w:val="00F945BE"/>
    <w:rsid w:val="00F95DA8"/>
    <w:rsid w:val="00FB3A0E"/>
    <w:rsid w:val="00FD1527"/>
    <w:rsid w:val="00FD2CA0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7AA33-3FA0-494E-B20A-91D7ACBB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7348-7916-49D1-835F-29132078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Smaragda Papadopoulou</cp:lastModifiedBy>
  <cp:revision>6</cp:revision>
  <dcterms:created xsi:type="dcterms:W3CDTF">2015-01-18T10:25:00Z</dcterms:created>
  <dcterms:modified xsi:type="dcterms:W3CDTF">2015-01-18T10:39:00Z</dcterms:modified>
</cp:coreProperties>
</file>