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5872A7">
      <w:pPr>
        <w:pStyle w:val="a3"/>
        <w:pBdr>
          <w:bottom w:val="none" w:sz="0" w:space="0" w:color="auto"/>
        </w:pBdr>
        <w:jc w:val="both"/>
        <w:rPr>
          <w:sz w:val="44"/>
        </w:rPr>
      </w:pPr>
      <w:r>
        <w:rPr>
          <w:sz w:val="44"/>
        </w:rPr>
        <w:t>Title:</w:t>
      </w:r>
      <w:r w:rsidR="00A019C3">
        <w:rPr>
          <w:sz w:val="44"/>
        </w:rPr>
        <w:t xml:space="preserve"> Nature of the Mind </w:t>
      </w:r>
    </w:p>
    <w:p w:rsidR="00E34E16" w:rsidRPr="008B3FF3" w:rsidRDefault="008B3FF3" w:rsidP="005872A7">
      <w:pPr>
        <w:pStyle w:val="a3"/>
        <w:pBdr>
          <w:bottom w:val="none" w:sz="0" w:space="0" w:color="auto"/>
        </w:pBdr>
        <w:jc w:val="both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B95E17">
        <w:rPr>
          <w:sz w:val="24"/>
        </w:rPr>
        <w:t>SLINTEGRA013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5872A7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5872A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5872A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5872A7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0115B0" w:rsidRDefault="008E4FEA" w:rsidP="005872A7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8E4FEA" w:rsidRPr="00E34E16" w:rsidRDefault="008E4FEA" w:rsidP="005872A7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5872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5872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A019C3" w:rsidP="005872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20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5872A7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981D84" w:rsidRDefault="00981D84" w:rsidP="005872A7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lang w:val="el-GR"/>
        </w:rPr>
      </w:pPr>
      <w:r>
        <w:rPr>
          <w:lang w:val="el-GR"/>
        </w:rPr>
        <w:t xml:space="preserve">Εκμάθηση </w:t>
      </w:r>
      <w:r w:rsidR="00076015">
        <w:rPr>
          <w:lang w:val="el-GR"/>
        </w:rPr>
        <w:t xml:space="preserve">τρόπων </w:t>
      </w:r>
      <w:bookmarkStart w:id="0" w:name="_GoBack"/>
      <w:bookmarkEnd w:id="0"/>
      <w:r>
        <w:rPr>
          <w:lang w:val="el-GR"/>
        </w:rPr>
        <w:t>χαλάρωσης του σώματος και της συναισθηματικής έντασης</w:t>
      </w:r>
    </w:p>
    <w:p w:rsidR="00981D84" w:rsidRDefault="00981D84" w:rsidP="005872A7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lang w:val="el-GR"/>
        </w:rPr>
      </w:pPr>
      <w:r>
        <w:rPr>
          <w:lang w:val="el-GR"/>
        </w:rPr>
        <w:t>Εκμάθηση τρόπων κατεύθυνσης προσοχής με χρήση των αισθήσεων</w:t>
      </w:r>
    </w:p>
    <w:p w:rsidR="00981D84" w:rsidRDefault="00981D84" w:rsidP="005872A7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lang w:val="el-GR"/>
        </w:rPr>
      </w:pPr>
      <w:r>
        <w:rPr>
          <w:lang w:val="el-GR"/>
        </w:rPr>
        <w:t>Γνωριμία με την τέχνη της απόσυρσης των αισθήσεων</w:t>
      </w:r>
    </w:p>
    <w:p w:rsidR="00981D84" w:rsidRPr="00981D84" w:rsidRDefault="00981D84" w:rsidP="005872A7">
      <w:pPr>
        <w:pStyle w:val="a4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lang w:val="el-GR"/>
        </w:rPr>
      </w:pPr>
      <w:r>
        <w:rPr>
          <w:lang w:val="el-GR"/>
        </w:rPr>
        <w:t>Βελτίωση συγκέντρωσης</w:t>
      </w:r>
    </w:p>
    <w:p w:rsidR="00615923" w:rsidRDefault="00615923" w:rsidP="005872A7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3F7483" w:rsidRPr="003F7483" w:rsidRDefault="003F7483" w:rsidP="005872A7">
      <w:pPr>
        <w:jc w:val="both"/>
        <w:rPr>
          <w:lang w:val="el-GR"/>
        </w:rPr>
      </w:pPr>
      <w:r w:rsidRPr="003F7483">
        <w:rPr>
          <w:lang w:val="el-GR"/>
        </w:rPr>
        <w:t xml:space="preserve">Μέσα από πρακτικές ασκήσεις </w:t>
      </w:r>
      <w:r>
        <w:rPr>
          <w:lang w:val="el-GR"/>
        </w:rPr>
        <w:t>οι εκπαιδευόμενοι</w:t>
      </w:r>
      <w:r w:rsidRPr="003F7483">
        <w:rPr>
          <w:lang w:val="el-GR"/>
        </w:rPr>
        <w:t xml:space="preserve"> </w:t>
      </w:r>
      <w:r>
        <w:rPr>
          <w:lang w:val="el-GR"/>
        </w:rPr>
        <w:t>μαθαίνουν</w:t>
      </w:r>
      <w:r w:rsidRPr="003F7483">
        <w:rPr>
          <w:lang w:val="el-GR"/>
        </w:rPr>
        <w:t xml:space="preserve"> απλές τεχνικές για τη βελτίωση τ</w:t>
      </w:r>
      <w:r>
        <w:rPr>
          <w:lang w:val="el-GR"/>
        </w:rPr>
        <w:t>ης συγκέντρωσή</w:t>
      </w:r>
      <w:r w:rsidRPr="003F7483">
        <w:rPr>
          <w:lang w:val="el-GR"/>
        </w:rPr>
        <w:t xml:space="preserve">ς τους, ενώ ταυτόχρονα θα είναι σε θέση να </w:t>
      </w:r>
      <w:r>
        <w:rPr>
          <w:lang w:val="el-GR"/>
        </w:rPr>
        <w:t>δουν</w:t>
      </w:r>
      <w:r w:rsidRPr="003F7483">
        <w:rPr>
          <w:lang w:val="el-GR"/>
        </w:rPr>
        <w:t xml:space="preserve"> τη διαφορά μεταξύ τεταμένη</w:t>
      </w:r>
      <w:r>
        <w:rPr>
          <w:lang w:val="el-GR"/>
        </w:rPr>
        <w:t>ς</w:t>
      </w:r>
      <w:r w:rsidRPr="003F7483">
        <w:rPr>
          <w:lang w:val="el-GR"/>
        </w:rPr>
        <w:t xml:space="preserve"> και χαλαρή</w:t>
      </w:r>
      <w:r>
        <w:rPr>
          <w:lang w:val="el-GR"/>
        </w:rPr>
        <w:t>ς</w:t>
      </w:r>
      <w:r w:rsidRPr="003F7483">
        <w:rPr>
          <w:lang w:val="el-GR"/>
        </w:rPr>
        <w:t xml:space="preserve"> κατάσταση του σώματος και του μυαλού. </w:t>
      </w:r>
      <w:r>
        <w:rPr>
          <w:lang w:val="el-GR"/>
        </w:rPr>
        <w:t>Η σ</w:t>
      </w:r>
      <w:r w:rsidRPr="003F7483">
        <w:rPr>
          <w:lang w:val="el-GR"/>
        </w:rPr>
        <w:t xml:space="preserve">υγκέντρωση περιλαμβάνει τεχνικές που μας βοηθούν στην απόκτηση του ελέγχου </w:t>
      </w:r>
      <w:r>
        <w:rPr>
          <w:lang w:val="el-GR"/>
        </w:rPr>
        <w:t>των πνευματικών μας ικανοτήτων</w:t>
      </w:r>
      <w:r w:rsidRPr="003F7483">
        <w:rPr>
          <w:lang w:val="el-GR"/>
        </w:rPr>
        <w:t>.</w:t>
      </w:r>
    </w:p>
    <w:p w:rsidR="003F7483" w:rsidRPr="003F7483" w:rsidRDefault="003F7483" w:rsidP="005872A7">
      <w:pPr>
        <w:jc w:val="both"/>
        <w:rPr>
          <w:lang w:val="el-GR"/>
        </w:rPr>
      </w:pPr>
      <w:r w:rsidRPr="003F7483">
        <w:rPr>
          <w:lang w:val="el-GR"/>
        </w:rPr>
        <w:t>Σημείωση: Κατά την εφαρ</w:t>
      </w:r>
      <w:r>
        <w:rPr>
          <w:lang w:val="el-GR"/>
        </w:rPr>
        <w:t>μογή της άσκησης, ο εκπαιδευτής</w:t>
      </w:r>
      <w:r w:rsidRPr="003F7483">
        <w:rPr>
          <w:lang w:val="el-GR"/>
        </w:rPr>
        <w:t xml:space="preserve">/εκπαιδευτικός θα πρέπει να </w:t>
      </w:r>
      <w:r>
        <w:rPr>
          <w:lang w:val="el-GR"/>
        </w:rPr>
        <w:t xml:space="preserve">ακολουθήσει </w:t>
      </w:r>
      <w:r w:rsidRPr="003F7483">
        <w:rPr>
          <w:lang w:val="el-GR"/>
        </w:rPr>
        <w:t>τα παρακάτω βήματα:</w:t>
      </w:r>
    </w:p>
    <w:p w:rsidR="003F7483" w:rsidRPr="003F7483" w:rsidRDefault="003F7483" w:rsidP="005872A7">
      <w:pPr>
        <w:jc w:val="both"/>
        <w:rPr>
          <w:lang w:val="el-GR"/>
        </w:rPr>
      </w:pPr>
      <w:r w:rsidRPr="003F7483">
        <w:rPr>
          <w:b/>
          <w:lang w:val="el-GR"/>
        </w:rPr>
        <w:t>Βήμα 1</w:t>
      </w:r>
      <w:r w:rsidRPr="003F7483">
        <w:rPr>
          <w:lang w:val="el-GR"/>
        </w:rPr>
        <w:t xml:space="preserve">: </w:t>
      </w:r>
      <w:r>
        <w:rPr>
          <w:lang w:val="el-GR"/>
        </w:rPr>
        <w:t>Ο εκπαιδευτής</w:t>
      </w:r>
      <w:r w:rsidRPr="003F7483">
        <w:rPr>
          <w:lang w:val="el-GR"/>
        </w:rPr>
        <w:t xml:space="preserve"> ζητά από τους </w:t>
      </w:r>
      <w:r>
        <w:rPr>
          <w:lang w:val="el-GR"/>
        </w:rPr>
        <w:t>εκπαιδευόμενους</w:t>
      </w:r>
      <w:r w:rsidRPr="003F7483">
        <w:rPr>
          <w:lang w:val="el-GR"/>
        </w:rPr>
        <w:t xml:space="preserve"> να σχηματίσουν έναν κύκλο και να καθίσουν άνετα. </w:t>
      </w:r>
      <w:r>
        <w:rPr>
          <w:lang w:val="el-GR"/>
        </w:rPr>
        <w:t>Μετά</w:t>
      </w:r>
      <w:r w:rsidRPr="003F7483">
        <w:rPr>
          <w:lang w:val="el-GR"/>
        </w:rPr>
        <w:t xml:space="preserve"> τους ζητά να καθίσουν </w:t>
      </w:r>
      <w:r>
        <w:rPr>
          <w:lang w:val="el-GR"/>
        </w:rPr>
        <w:t>ευθυτενώς</w:t>
      </w:r>
      <w:r w:rsidRPr="003F7483">
        <w:rPr>
          <w:lang w:val="el-GR"/>
        </w:rPr>
        <w:t xml:space="preserve"> (αλλά όχι </w:t>
      </w:r>
      <w:r>
        <w:rPr>
          <w:lang w:val="el-GR"/>
        </w:rPr>
        <w:t xml:space="preserve">σε άκαμπτη στάση) και να ακουμπήσουν χαλαρά </w:t>
      </w:r>
      <w:r w:rsidR="0080357B">
        <w:rPr>
          <w:lang w:val="el-GR"/>
        </w:rPr>
        <w:t>τα χέρια τους στα πόδια τους</w:t>
      </w:r>
      <w:r w:rsidRPr="003F7483">
        <w:rPr>
          <w:lang w:val="el-GR"/>
        </w:rPr>
        <w:t xml:space="preserve">. Από τη στιγμή που </w:t>
      </w:r>
      <w:r w:rsidR="0080357B">
        <w:rPr>
          <w:lang w:val="el-GR"/>
        </w:rPr>
        <w:t>έχουν τακτοποιηθεί</w:t>
      </w:r>
      <w:r w:rsidRPr="003F7483">
        <w:rPr>
          <w:lang w:val="el-GR"/>
        </w:rPr>
        <w:t>, μπορούν να αρχίσουν με την άσκηση.</w:t>
      </w:r>
    </w:p>
    <w:p w:rsidR="003F7483" w:rsidRPr="003F7483" w:rsidRDefault="003F7483" w:rsidP="005872A7">
      <w:pPr>
        <w:jc w:val="both"/>
        <w:rPr>
          <w:lang w:val="el-GR"/>
        </w:rPr>
      </w:pPr>
      <w:r w:rsidRPr="0080357B">
        <w:rPr>
          <w:b/>
          <w:lang w:val="el-GR"/>
        </w:rPr>
        <w:t>Βήμα 2</w:t>
      </w:r>
      <w:r w:rsidRPr="003F7483">
        <w:rPr>
          <w:lang w:val="el-GR"/>
        </w:rPr>
        <w:t xml:space="preserve">: </w:t>
      </w:r>
      <w:r w:rsidR="0080357B">
        <w:rPr>
          <w:lang w:val="el-GR"/>
        </w:rPr>
        <w:t>Κατευθύνετε</w:t>
      </w:r>
      <w:r w:rsidRPr="003F7483">
        <w:rPr>
          <w:lang w:val="el-GR"/>
        </w:rPr>
        <w:t xml:space="preserve"> την προσοχή σας σ</w:t>
      </w:r>
      <w:r w:rsidR="0080357B">
        <w:rPr>
          <w:lang w:val="el-GR"/>
        </w:rPr>
        <w:t>τη φυσική αναπνοή σας.</w:t>
      </w:r>
      <w:r w:rsidRPr="003F7483">
        <w:rPr>
          <w:lang w:val="el-GR"/>
        </w:rPr>
        <w:t xml:space="preserve"> </w:t>
      </w:r>
      <w:r w:rsidR="0080357B">
        <w:rPr>
          <w:lang w:val="el-GR"/>
        </w:rPr>
        <w:t>Επικεντρωθείτε στην εισ</w:t>
      </w:r>
      <w:r w:rsidRPr="003F7483">
        <w:rPr>
          <w:lang w:val="el-GR"/>
        </w:rPr>
        <w:t xml:space="preserve">πνοή σας και, στη συνέχεια, στην </w:t>
      </w:r>
      <w:r w:rsidR="0080357B">
        <w:rPr>
          <w:lang w:val="el-GR"/>
        </w:rPr>
        <w:t>εκπνοή σας</w:t>
      </w:r>
      <w:r w:rsidRPr="003F7483">
        <w:rPr>
          <w:lang w:val="el-GR"/>
        </w:rPr>
        <w:t xml:space="preserve"> σας (επαναλάβετε αρκετές φορές!)</w:t>
      </w:r>
    </w:p>
    <w:p w:rsidR="0080357B" w:rsidRPr="0080357B" w:rsidRDefault="0080357B" w:rsidP="005872A7">
      <w:pPr>
        <w:jc w:val="both"/>
        <w:rPr>
          <w:lang w:val="el-GR"/>
        </w:rPr>
      </w:pPr>
      <w:r w:rsidRPr="0080357B">
        <w:rPr>
          <w:lang w:val="el-GR"/>
        </w:rPr>
        <w:t xml:space="preserve">Ξεκινήστε να </w:t>
      </w:r>
      <w:r>
        <w:rPr>
          <w:lang w:val="el-GR"/>
        </w:rPr>
        <w:t>αποκτάτε επίγνωση  του σώματός σας καθισμένοι</w:t>
      </w:r>
      <w:r w:rsidRPr="0080357B">
        <w:rPr>
          <w:lang w:val="el-GR"/>
        </w:rPr>
        <w:t xml:space="preserve"> σε μια καρέκλα. Χαλαρώστε συνειδητά. </w:t>
      </w:r>
      <w:r>
        <w:rPr>
          <w:lang w:val="el-GR"/>
        </w:rPr>
        <w:t>Το κεφάλι,</w:t>
      </w:r>
      <w:r w:rsidRPr="0080357B">
        <w:rPr>
          <w:lang w:val="el-GR"/>
        </w:rPr>
        <w:t xml:space="preserve"> π.χ. μέτωπο, φρύδια, μάτια, μύτη, αυτιά και </w:t>
      </w:r>
      <w:r>
        <w:rPr>
          <w:lang w:val="el-GR"/>
        </w:rPr>
        <w:t xml:space="preserve">πηγούνι, </w:t>
      </w:r>
      <w:r w:rsidRPr="0080357B">
        <w:rPr>
          <w:lang w:val="el-GR"/>
        </w:rPr>
        <w:t xml:space="preserve">πρέπει να είναι </w:t>
      </w:r>
      <w:r w:rsidRPr="0080357B">
        <w:rPr>
          <w:lang w:val="el-GR"/>
        </w:rPr>
        <w:t>ιδιαίτερα</w:t>
      </w:r>
      <w:r w:rsidRPr="0080357B">
        <w:rPr>
          <w:lang w:val="el-GR"/>
        </w:rPr>
        <w:t xml:space="preserve"> </w:t>
      </w:r>
      <w:r>
        <w:rPr>
          <w:lang w:val="el-GR"/>
        </w:rPr>
        <w:t>χαλαρό. Χαλαρώστε το σαγόνι σας, τους</w:t>
      </w:r>
      <w:r w:rsidRPr="0080357B">
        <w:rPr>
          <w:lang w:val="el-GR"/>
        </w:rPr>
        <w:t xml:space="preserve"> ώμους</w:t>
      </w:r>
      <w:r>
        <w:rPr>
          <w:lang w:val="el-GR"/>
        </w:rPr>
        <w:t>,</w:t>
      </w:r>
      <w:r w:rsidRPr="0080357B">
        <w:rPr>
          <w:lang w:val="el-GR"/>
        </w:rPr>
        <w:t xml:space="preserve"> </w:t>
      </w:r>
      <w:r>
        <w:rPr>
          <w:lang w:val="el-GR"/>
        </w:rPr>
        <w:t>το στήθος σας, το</w:t>
      </w:r>
      <w:r w:rsidRPr="0080357B">
        <w:rPr>
          <w:lang w:val="el-GR"/>
        </w:rPr>
        <w:t xml:space="preserve"> σώμα</w:t>
      </w:r>
      <w:r>
        <w:rPr>
          <w:lang w:val="el-GR"/>
        </w:rPr>
        <w:t>, τα</w:t>
      </w:r>
      <w:r w:rsidRPr="0080357B">
        <w:rPr>
          <w:lang w:val="el-GR"/>
        </w:rPr>
        <w:t xml:space="preserve"> πόδια. </w:t>
      </w:r>
      <w:r>
        <w:rPr>
          <w:lang w:val="el-GR"/>
        </w:rPr>
        <w:t>Αφήστε</w:t>
      </w:r>
      <w:r w:rsidRPr="0080357B">
        <w:rPr>
          <w:lang w:val="el-GR"/>
        </w:rPr>
        <w:t xml:space="preserve"> ολόκληρο το σώμα σας </w:t>
      </w:r>
      <w:r>
        <w:rPr>
          <w:lang w:val="el-GR"/>
        </w:rPr>
        <w:t>να χαλαρώσει,</w:t>
      </w:r>
      <w:r w:rsidRPr="0080357B">
        <w:rPr>
          <w:lang w:val="el-GR"/>
        </w:rPr>
        <w:t xml:space="preserve"> από την κορυφή του κεφαλιού σας </w:t>
      </w:r>
      <w:r>
        <w:rPr>
          <w:lang w:val="el-GR"/>
        </w:rPr>
        <w:t>έως τα</w:t>
      </w:r>
      <w:r w:rsidRPr="0080357B">
        <w:rPr>
          <w:lang w:val="el-GR"/>
        </w:rPr>
        <w:t xml:space="preserve"> πόδια σας.</w:t>
      </w:r>
    </w:p>
    <w:p w:rsidR="0080357B" w:rsidRPr="0080357B" w:rsidRDefault="0080357B" w:rsidP="005872A7">
      <w:pPr>
        <w:jc w:val="both"/>
        <w:rPr>
          <w:lang w:val="el-GR"/>
        </w:rPr>
      </w:pPr>
      <w:r w:rsidRPr="0080357B">
        <w:rPr>
          <w:b/>
          <w:lang w:val="el-GR"/>
        </w:rPr>
        <w:t>Βήμα 3</w:t>
      </w:r>
      <w:r w:rsidRPr="0080357B">
        <w:rPr>
          <w:lang w:val="el-GR"/>
        </w:rPr>
        <w:t xml:space="preserve">: Για </w:t>
      </w:r>
      <w:r>
        <w:rPr>
          <w:lang w:val="el-GR"/>
        </w:rPr>
        <w:t>τη συνέχιση της</w:t>
      </w:r>
      <w:r w:rsidRPr="0080357B">
        <w:rPr>
          <w:lang w:val="el-GR"/>
        </w:rPr>
        <w:t xml:space="preserve"> άσκηση</w:t>
      </w:r>
      <w:r>
        <w:rPr>
          <w:lang w:val="el-GR"/>
        </w:rPr>
        <w:t>ς, ο εκπαιδευτής/</w:t>
      </w:r>
      <w:r w:rsidRPr="0080357B">
        <w:rPr>
          <w:lang w:val="el-GR"/>
        </w:rPr>
        <w:t>εκπαιδευτικός επιλέγει μία από τις τεχνικές ήχου που περιγράφονται στο παράρτημα της παρούσας άσκησης</w:t>
      </w:r>
    </w:p>
    <w:p w:rsidR="00A019C3" w:rsidRPr="0080357B" w:rsidRDefault="00A019C3" w:rsidP="005872A7">
      <w:pPr>
        <w:jc w:val="both"/>
        <w:rPr>
          <w:b/>
          <w:u w:val="single"/>
          <w:lang w:val="el-GR"/>
        </w:rPr>
      </w:pPr>
    </w:p>
    <w:p w:rsidR="000115B0" w:rsidRPr="005872A7" w:rsidRDefault="0080357B" w:rsidP="005872A7">
      <w:pPr>
        <w:jc w:val="both"/>
        <w:rPr>
          <w:lang w:val="el-GR"/>
        </w:rPr>
      </w:pPr>
      <w:r w:rsidRPr="0080357B">
        <w:rPr>
          <w:b/>
          <w:lang w:val="el-GR"/>
        </w:rPr>
        <w:lastRenderedPageBreak/>
        <w:t>Βήμα 4</w:t>
      </w:r>
      <w:r>
        <w:rPr>
          <w:lang w:val="el-GR"/>
        </w:rPr>
        <w:t>: Ο εκπαιδευτής/</w:t>
      </w:r>
      <w:r w:rsidRPr="0080357B">
        <w:rPr>
          <w:lang w:val="el-GR"/>
        </w:rPr>
        <w:t>εκπαιδευτικός ολοκληρώνει την άσκηση δη</w:t>
      </w:r>
      <w:r>
        <w:rPr>
          <w:lang w:val="el-GR"/>
        </w:rPr>
        <w:t>λώνοντας: Τώρα ας ανακατευθύνουμε</w:t>
      </w:r>
      <w:r w:rsidRPr="0080357B">
        <w:rPr>
          <w:lang w:val="el-GR"/>
        </w:rPr>
        <w:t xml:space="preserve"> την προσοχή μας σε αυτό το δωμάτιο και </w:t>
      </w:r>
      <w:r>
        <w:rPr>
          <w:lang w:val="el-GR"/>
        </w:rPr>
        <w:t>στον εαυτό μας έχοντας</w:t>
      </w:r>
      <w:r w:rsidRPr="0080357B">
        <w:rPr>
          <w:lang w:val="el-GR"/>
        </w:rPr>
        <w:t xml:space="preserve"> επίγνωση του σώματός μας </w:t>
      </w:r>
      <w:r w:rsidR="005872A7">
        <w:rPr>
          <w:lang w:val="el-GR"/>
        </w:rPr>
        <w:t xml:space="preserve">στο </w:t>
      </w:r>
      <w:r w:rsidRPr="0080357B">
        <w:rPr>
          <w:lang w:val="el-GR"/>
        </w:rPr>
        <w:t xml:space="preserve">εδώ και </w:t>
      </w:r>
      <w:r w:rsidR="005872A7">
        <w:rPr>
          <w:lang w:val="el-GR"/>
        </w:rPr>
        <w:t xml:space="preserve">το </w:t>
      </w:r>
      <w:r w:rsidRPr="0080357B">
        <w:rPr>
          <w:lang w:val="el-GR"/>
        </w:rPr>
        <w:t>τώρα. Τώρα, μπορείτε επίσης να σφίξετε και να χαλαρώσε</w:t>
      </w:r>
      <w:r w:rsidR="005872A7">
        <w:rPr>
          <w:lang w:val="el-GR"/>
        </w:rPr>
        <w:t>τε</w:t>
      </w:r>
      <w:r w:rsidRPr="0080357B">
        <w:rPr>
          <w:lang w:val="el-GR"/>
        </w:rPr>
        <w:t xml:space="preserve"> το σώμα σας. </w:t>
      </w:r>
      <w:r w:rsidR="005872A7" w:rsidRPr="005872A7">
        <w:rPr>
          <w:lang w:val="el-GR"/>
        </w:rPr>
        <w:t xml:space="preserve">Σιγά-σιγά </w:t>
      </w:r>
      <w:r w:rsidR="005872A7">
        <w:rPr>
          <w:lang w:val="el-GR"/>
        </w:rPr>
        <w:t>ανοίξτε</w:t>
      </w:r>
      <w:r w:rsidRPr="005872A7">
        <w:rPr>
          <w:lang w:val="el-GR"/>
        </w:rPr>
        <w:t xml:space="preserve"> τα μάτια </w:t>
      </w:r>
      <w:r w:rsidR="005872A7">
        <w:rPr>
          <w:lang w:val="el-GR"/>
        </w:rPr>
        <w:t>σας</w:t>
      </w:r>
      <w:r w:rsidRPr="005872A7">
        <w:rPr>
          <w:lang w:val="el-GR"/>
        </w:rPr>
        <w:t>.</w:t>
      </w:r>
    </w:p>
    <w:p w:rsidR="00615923" w:rsidRDefault="00615923" w:rsidP="005872A7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</w:t>
      </w:r>
      <w:proofErr w:type="gramStart"/>
      <w:r w:rsidRPr="00C30713">
        <w:rPr>
          <w:color w:val="17365D" w:themeColor="text2" w:themeShade="BF"/>
        </w:rPr>
        <w:t>:</w:t>
      </w:r>
      <w:r w:rsidR="00A019C3">
        <w:rPr>
          <w:color w:val="17365D" w:themeColor="text2" w:themeShade="BF"/>
        </w:rPr>
        <w:t>/</w:t>
      </w:r>
      <w:proofErr w:type="gramEnd"/>
    </w:p>
    <w:p w:rsidR="000115B0" w:rsidRPr="000115B0" w:rsidRDefault="000115B0" w:rsidP="005872A7">
      <w:pPr>
        <w:jc w:val="both"/>
      </w:pPr>
    </w:p>
    <w:p w:rsidR="00B91FAB" w:rsidRDefault="0064630B" w:rsidP="005872A7">
      <w:pPr>
        <w:pStyle w:val="1"/>
        <w:jc w:val="both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981D84" w:rsidRDefault="00981D84" w:rsidP="005872A7">
      <w:pPr>
        <w:jc w:val="both"/>
        <w:rPr>
          <w:lang w:val="en-US"/>
        </w:rPr>
      </w:pPr>
      <w:r>
        <w:rPr>
          <w:lang w:val="el-GR"/>
        </w:rPr>
        <w:t>Εμπειρική μάθηση</w:t>
      </w:r>
    </w:p>
    <w:p w:rsidR="00615923" w:rsidRDefault="0064630B" w:rsidP="005872A7">
      <w:pPr>
        <w:pStyle w:val="1"/>
        <w:jc w:val="both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981D84" w:rsidRPr="00981D84" w:rsidRDefault="00981D84" w:rsidP="005872A7">
      <w:pPr>
        <w:jc w:val="both"/>
        <w:rPr>
          <w:bCs/>
          <w:lang w:val="el-GR"/>
        </w:rPr>
      </w:pPr>
      <w:r>
        <w:rPr>
          <w:bCs/>
          <w:lang w:val="el-GR"/>
        </w:rPr>
        <w:t>Ο εκπαιδευτής</w:t>
      </w:r>
      <w:r w:rsidRPr="00981D84">
        <w:rPr>
          <w:bCs/>
          <w:lang w:val="el-GR"/>
        </w:rPr>
        <w:t xml:space="preserve">/εκπαιδευτικός μπορεί να </w:t>
      </w:r>
      <w:r w:rsidRPr="00981D84">
        <w:rPr>
          <w:bCs/>
          <w:lang w:val="el-GR"/>
        </w:rPr>
        <w:t>προετοιμασ</w:t>
      </w:r>
      <w:r>
        <w:rPr>
          <w:bCs/>
          <w:lang w:val="el-GR"/>
        </w:rPr>
        <w:t>τ</w:t>
      </w:r>
      <w:r w:rsidRPr="00981D84">
        <w:rPr>
          <w:bCs/>
          <w:lang w:val="el-GR"/>
        </w:rPr>
        <w:t>εί</w:t>
      </w:r>
      <w:r w:rsidRPr="00981D84">
        <w:rPr>
          <w:bCs/>
          <w:lang w:val="el-GR"/>
        </w:rPr>
        <w:t xml:space="preserve"> για την άσκηση </w:t>
      </w:r>
      <w:r>
        <w:rPr>
          <w:bCs/>
          <w:lang w:val="el-GR"/>
        </w:rPr>
        <w:t>χαλαρώνοντας</w:t>
      </w:r>
      <w:r w:rsidRPr="00981D84">
        <w:rPr>
          <w:bCs/>
          <w:lang w:val="el-GR"/>
        </w:rPr>
        <w:t xml:space="preserve"> και κάνοντας κάποιες ασκήσεις αναπνοής που έχουν ευεργετική επίδραση στην ποιότητα της φωνής.</w:t>
      </w:r>
    </w:p>
    <w:p w:rsidR="00981D84" w:rsidRPr="00981D84" w:rsidRDefault="00981D84" w:rsidP="005872A7">
      <w:pPr>
        <w:jc w:val="both"/>
        <w:rPr>
          <w:bCs/>
          <w:lang w:val="el-GR"/>
        </w:rPr>
      </w:pPr>
      <w:r w:rsidRPr="00981D84">
        <w:rPr>
          <w:bCs/>
          <w:lang w:val="el-GR"/>
        </w:rPr>
        <w:t>Ο εκπαιδευτής</w:t>
      </w:r>
      <w:r>
        <w:rPr>
          <w:bCs/>
          <w:lang w:val="el-GR"/>
        </w:rPr>
        <w:t>/εκπαιδευτικός θα πρέπει να δώσει</w:t>
      </w:r>
      <w:r w:rsidRPr="00981D84">
        <w:rPr>
          <w:bCs/>
          <w:lang w:val="el-GR"/>
        </w:rPr>
        <w:t xml:space="preserve"> προσοχή </w:t>
      </w:r>
      <w:r>
        <w:rPr>
          <w:bCs/>
          <w:lang w:val="el-GR"/>
        </w:rPr>
        <w:t>δίνοντας</w:t>
      </w:r>
      <w:r w:rsidRPr="00981D84">
        <w:rPr>
          <w:bCs/>
          <w:lang w:val="el-GR"/>
        </w:rPr>
        <w:t xml:space="preserve"> οδηγίες για τη χρήση κατευναστική</w:t>
      </w:r>
      <w:r>
        <w:rPr>
          <w:bCs/>
          <w:lang w:val="el-GR"/>
        </w:rPr>
        <w:t>ς</w:t>
      </w:r>
      <w:r w:rsidRPr="00981D84">
        <w:rPr>
          <w:bCs/>
          <w:lang w:val="el-GR"/>
        </w:rPr>
        <w:t xml:space="preserve"> φωνή</w:t>
      </w:r>
      <w:r>
        <w:rPr>
          <w:bCs/>
          <w:lang w:val="el-GR"/>
        </w:rPr>
        <w:t>ς</w:t>
      </w:r>
      <w:r w:rsidRPr="00981D84">
        <w:rPr>
          <w:bCs/>
          <w:lang w:val="el-GR"/>
        </w:rPr>
        <w:t xml:space="preserve">, απλές και σαφείς προτάσεις και κατάλληλες </w:t>
      </w:r>
      <w:r>
        <w:rPr>
          <w:bCs/>
          <w:lang w:val="el-GR"/>
        </w:rPr>
        <w:t>προσαρμογές της</w:t>
      </w:r>
      <w:r w:rsidRPr="00981D84">
        <w:rPr>
          <w:bCs/>
          <w:lang w:val="el-GR"/>
        </w:rPr>
        <w:t xml:space="preserve"> ομιλία</w:t>
      </w:r>
      <w:r>
        <w:rPr>
          <w:bCs/>
          <w:lang w:val="el-GR"/>
        </w:rPr>
        <w:t>ς</w:t>
      </w:r>
      <w:r w:rsidRPr="00981D84">
        <w:rPr>
          <w:bCs/>
          <w:lang w:val="el-GR"/>
        </w:rPr>
        <w:t>.</w:t>
      </w:r>
    </w:p>
    <w:p w:rsidR="00615923" w:rsidRDefault="00615923" w:rsidP="005872A7">
      <w:pPr>
        <w:pStyle w:val="1"/>
        <w:jc w:val="both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A019C3" w:rsidRDefault="00A019C3" w:rsidP="005872A7">
      <w:pPr>
        <w:spacing w:after="0"/>
        <w:jc w:val="both"/>
        <w:rPr>
          <w:bCs/>
        </w:rPr>
      </w:pPr>
      <w:r>
        <w:rPr>
          <w:bCs/>
        </w:rPr>
        <w:t xml:space="preserve">Goleman, D. (1988). </w:t>
      </w:r>
      <w:r w:rsidRPr="004B4AE2">
        <w:rPr>
          <w:bCs/>
        </w:rPr>
        <w:t xml:space="preserve">The Meditative Mind </w:t>
      </w:r>
      <w:r>
        <w:rPr>
          <w:bCs/>
        </w:rPr>
        <w:t xml:space="preserve">1988. New York: Penguin Putnam. </w:t>
      </w:r>
    </w:p>
    <w:p w:rsidR="00A019C3" w:rsidRPr="004B4AE2" w:rsidRDefault="00A019C3" w:rsidP="005872A7">
      <w:pPr>
        <w:spacing w:after="0"/>
        <w:jc w:val="both"/>
      </w:pPr>
      <w:r w:rsidRPr="004B4AE2">
        <w:rPr>
          <w:bCs/>
        </w:rPr>
        <w:t xml:space="preserve">(Mind and Life Institute)  </w:t>
      </w:r>
    </w:p>
    <w:p w:rsidR="00A019C3" w:rsidRDefault="00A019C3" w:rsidP="005872A7">
      <w:pPr>
        <w:spacing w:after="0"/>
        <w:jc w:val="both"/>
      </w:pPr>
    </w:p>
    <w:p w:rsidR="00A019C3" w:rsidRDefault="00A019C3" w:rsidP="005872A7">
      <w:pPr>
        <w:spacing w:after="0"/>
        <w:jc w:val="both"/>
      </w:pPr>
      <w:r>
        <w:t xml:space="preserve">Sonja </w:t>
      </w:r>
      <w:proofErr w:type="spellStart"/>
      <w:r>
        <w:t>Bercko</w:t>
      </w:r>
      <w:proofErr w:type="spellEnd"/>
      <w:r>
        <w:t xml:space="preserve">. (1998) Introduction on meditation. Audiotape. </w:t>
      </w:r>
      <w:proofErr w:type="spellStart"/>
      <w:r>
        <w:t>Velenje</w:t>
      </w:r>
      <w:proofErr w:type="spellEnd"/>
      <w:r>
        <w:t xml:space="preserve">: Lumina. </w:t>
      </w:r>
    </w:p>
    <w:p w:rsidR="00C30713" w:rsidRPr="00C30713" w:rsidRDefault="00A019C3" w:rsidP="005872A7">
      <w:pPr>
        <w:spacing w:after="0"/>
        <w:jc w:val="both"/>
      </w:pPr>
      <w:r w:rsidRPr="00D7686A">
        <w:t xml:space="preserve">Psychosocial Rehabilitation Handbook </w:t>
      </w:r>
      <w:r>
        <w:t xml:space="preserve">2008. </w:t>
      </w:r>
      <w:r w:rsidRPr="00D7686A">
        <w:t>(Psychosocial Rehabilitation – workshops)</w:t>
      </w:r>
    </w:p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C2E" w:rsidRDefault="00CD6C2E" w:rsidP="000D1CD3">
      <w:pPr>
        <w:spacing w:after="0" w:line="240" w:lineRule="auto"/>
      </w:pPr>
      <w:r>
        <w:separator/>
      </w:r>
    </w:p>
  </w:endnote>
  <w:endnote w:type="continuationSeparator" w:id="0">
    <w:p w:rsidR="00CD6C2E" w:rsidRDefault="00CD6C2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C2E" w:rsidRDefault="00CD6C2E" w:rsidP="000D1CD3">
      <w:pPr>
        <w:spacing w:after="0" w:line="240" w:lineRule="auto"/>
      </w:pPr>
      <w:r>
        <w:separator/>
      </w:r>
    </w:p>
  </w:footnote>
  <w:footnote w:type="continuationSeparator" w:id="0">
    <w:p w:rsidR="00CD6C2E" w:rsidRDefault="00CD6C2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DB4724"/>
    <w:multiLevelType w:val="hybridMultilevel"/>
    <w:tmpl w:val="8452E1E8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7A7134"/>
    <w:multiLevelType w:val="hybridMultilevel"/>
    <w:tmpl w:val="C040F680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AE3448"/>
    <w:multiLevelType w:val="hybridMultilevel"/>
    <w:tmpl w:val="DE74AE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5"/>
  </w:num>
  <w:num w:numId="4">
    <w:abstractNumId w:val="23"/>
  </w:num>
  <w:num w:numId="5">
    <w:abstractNumId w:val="3"/>
  </w:num>
  <w:num w:numId="6">
    <w:abstractNumId w:val="11"/>
  </w:num>
  <w:num w:numId="7">
    <w:abstractNumId w:val="12"/>
  </w:num>
  <w:num w:numId="8">
    <w:abstractNumId w:val="14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6"/>
  </w:num>
  <w:num w:numId="14">
    <w:abstractNumId w:val="21"/>
  </w:num>
  <w:num w:numId="15">
    <w:abstractNumId w:val="9"/>
  </w:num>
  <w:num w:numId="16">
    <w:abstractNumId w:val="20"/>
  </w:num>
  <w:num w:numId="17">
    <w:abstractNumId w:val="8"/>
  </w:num>
  <w:num w:numId="18">
    <w:abstractNumId w:val="22"/>
  </w:num>
  <w:num w:numId="19">
    <w:abstractNumId w:val="2"/>
  </w:num>
  <w:num w:numId="20">
    <w:abstractNumId w:val="5"/>
  </w:num>
  <w:num w:numId="21">
    <w:abstractNumId w:val="10"/>
  </w:num>
  <w:num w:numId="22">
    <w:abstractNumId w:val="13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76015"/>
    <w:rsid w:val="000B0DF5"/>
    <w:rsid w:val="000B12D0"/>
    <w:rsid w:val="000D1CD3"/>
    <w:rsid w:val="000D21F9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22F8D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3F7483"/>
    <w:rsid w:val="00427A2A"/>
    <w:rsid w:val="0044259F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2A7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0357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1D84"/>
    <w:rsid w:val="0098341E"/>
    <w:rsid w:val="009B5C8D"/>
    <w:rsid w:val="009D786C"/>
    <w:rsid w:val="009E3274"/>
    <w:rsid w:val="009E4BF2"/>
    <w:rsid w:val="009F13D9"/>
    <w:rsid w:val="00A019C3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95E17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D6C2E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B72DA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2EC1C4-4E71-4779-B3BE-77F44E53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0F196-C517-4387-B862-6131A9EC0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2371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3</cp:revision>
  <dcterms:created xsi:type="dcterms:W3CDTF">2015-03-02T12:10:00Z</dcterms:created>
  <dcterms:modified xsi:type="dcterms:W3CDTF">2015-03-02T12:11:00Z</dcterms:modified>
</cp:coreProperties>
</file>