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24F" w:rsidRPr="0076224F" w:rsidRDefault="0076224F" w:rsidP="0076224F">
      <w:pPr>
        <w:pBdr>
          <w:bottom w:val="single" w:sz="8" w:space="4" w:color="4F81BD"/>
        </w:pBdr>
        <w:spacing w:after="300" w:line="240" w:lineRule="auto"/>
        <w:contextualSpacing/>
        <w:rPr>
          <w:rFonts w:ascii="Cambria" w:eastAsia="Times New Roman" w:hAnsi="Cambria" w:cs="Times New Roman"/>
          <w:color w:val="17365D"/>
          <w:spacing w:val="5"/>
          <w:kern w:val="28"/>
          <w:sz w:val="44"/>
          <w:szCs w:val="52"/>
          <w:lang w:val="sl-SI"/>
        </w:rPr>
      </w:pPr>
      <w:bookmarkStart w:id="0" w:name="_GoBack"/>
      <w:bookmarkEnd w:id="0"/>
      <w:r w:rsidRPr="0076224F">
        <w:rPr>
          <w:rFonts w:ascii="Cambria" w:eastAsia="Times New Roman" w:hAnsi="Cambria" w:cs="Times New Roman"/>
          <w:color w:val="17365D"/>
          <w:spacing w:val="5"/>
          <w:kern w:val="28"/>
          <w:sz w:val="44"/>
          <w:szCs w:val="52"/>
          <w:lang w:val="sl-SI"/>
        </w:rPr>
        <w:t>Naslov: Moja srečna država (</w:t>
      </w:r>
      <w:proofErr w:type="spellStart"/>
      <w:r w:rsidRPr="0076224F">
        <w:rPr>
          <w:rFonts w:ascii="Cambria" w:eastAsia="Times New Roman" w:hAnsi="Cambria" w:cs="Times New Roman"/>
          <w:color w:val="17365D"/>
          <w:spacing w:val="5"/>
          <w:kern w:val="28"/>
          <w:sz w:val="44"/>
          <w:szCs w:val="52"/>
          <w:lang w:val="sl-SI"/>
        </w:rPr>
        <w:t>My</w:t>
      </w:r>
      <w:proofErr w:type="spellEnd"/>
      <w:r w:rsidRPr="0076224F">
        <w:rPr>
          <w:rFonts w:ascii="Cambria" w:eastAsia="Times New Roman" w:hAnsi="Cambria" w:cs="Times New Roman"/>
          <w:color w:val="17365D"/>
          <w:spacing w:val="5"/>
          <w:kern w:val="28"/>
          <w:sz w:val="44"/>
          <w:szCs w:val="52"/>
          <w:lang w:val="sl-SI"/>
        </w:rPr>
        <w:t xml:space="preserve"> </w:t>
      </w:r>
      <w:proofErr w:type="spellStart"/>
      <w:r w:rsidRPr="0076224F">
        <w:rPr>
          <w:rFonts w:ascii="Cambria" w:eastAsia="Times New Roman" w:hAnsi="Cambria" w:cs="Times New Roman"/>
          <w:color w:val="17365D"/>
          <w:spacing w:val="5"/>
          <w:kern w:val="28"/>
          <w:sz w:val="44"/>
          <w:szCs w:val="52"/>
          <w:lang w:val="sl-SI"/>
        </w:rPr>
        <w:t>Happy</w:t>
      </w:r>
      <w:proofErr w:type="spellEnd"/>
      <w:r w:rsidRPr="0076224F">
        <w:rPr>
          <w:rFonts w:ascii="Cambria" w:eastAsia="Times New Roman" w:hAnsi="Cambria" w:cs="Times New Roman"/>
          <w:color w:val="17365D"/>
          <w:spacing w:val="5"/>
          <w:kern w:val="28"/>
          <w:sz w:val="44"/>
          <w:szCs w:val="52"/>
          <w:lang w:val="sl-SI"/>
        </w:rPr>
        <w:t xml:space="preserve"> </w:t>
      </w:r>
      <w:proofErr w:type="spellStart"/>
      <w:r w:rsidRPr="0076224F">
        <w:rPr>
          <w:rFonts w:ascii="Cambria" w:eastAsia="Times New Roman" w:hAnsi="Cambria" w:cs="Times New Roman"/>
          <w:color w:val="17365D"/>
          <w:spacing w:val="5"/>
          <w:kern w:val="28"/>
          <w:sz w:val="44"/>
          <w:szCs w:val="52"/>
          <w:lang w:val="sl-SI"/>
        </w:rPr>
        <w:t>Country</w:t>
      </w:r>
      <w:proofErr w:type="spellEnd"/>
      <w:r w:rsidRPr="0076224F">
        <w:rPr>
          <w:rFonts w:ascii="Cambria" w:eastAsia="Times New Roman" w:hAnsi="Cambria" w:cs="Times New Roman"/>
          <w:color w:val="17365D"/>
          <w:spacing w:val="5"/>
          <w:kern w:val="28"/>
          <w:sz w:val="44"/>
          <w:szCs w:val="52"/>
          <w:lang w:val="sl-SI"/>
        </w:rPr>
        <w:t>)</w:t>
      </w:r>
    </w:p>
    <w:p w:rsidR="0076224F" w:rsidRPr="0076224F" w:rsidRDefault="0076224F" w:rsidP="0076224F">
      <w:pPr>
        <w:pBdr>
          <w:bottom w:val="single" w:sz="8" w:space="4" w:color="4F81BD"/>
        </w:pBdr>
        <w:spacing w:after="300" w:line="240" w:lineRule="auto"/>
        <w:contextualSpacing/>
        <w:jc w:val="both"/>
        <w:rPr>
          <w:rFonts w:ascii="Cambria" w:eastAsia="Times New Roman" w:hAnsi="Cambria" w:cs="Times New Roman"/>
          <w:color w:val="17365D"/>
          <w:spacing w:val="5"/>
          <w:kern w:val="28"/>
          <w:sz w:val="28"/>
          <w:szCs w:val="56"/>
          <w:lang w:val="sl-SI"/>
        </w:rPr>
      </w:pPr>
    </w:p>
    <w:p w:rsidR="0076224F" w:rsidRPr="0076224F" w:rsidRDefault="0076224F" w:rsidP="0076224F">
      <w:pPr>
        <w:pBdr>
          <w:bottom w:val="single" w:sz="8" w:space="4" w:color="4F81BD"/>
        </w:pBdr>
        <w:spacing w:after="300" w:line="240" w:lineRule="auto"/>
        <w:contextualSpacing/>
        <w:jc w:val="both"/>
        <w:rPr>
          <w:rFonts w:ascii="Cambria" w:eastAsia="Times New Roman" w:hAnsi="Cambria" w:cs="Times New Roman"/>
          <w:color w:val="17365D"/>
          <w:spacing w:val="5"/>
          <w:kern w:val="28"/>
          <w:sz w:val="28"/>
          <w:szCs w:val="56"/>
          <w:lang w:val="sl-SI"/>
        </w:rPr>
      </w:pPr>
      <w:r w:rsidRPr="0076224F">
        <w:rPr>
          <w:rFonts w:ascii="Cambria" w:eastAsia="Times New Roman" w:hAnsi="Cambria" w:cs="Times New Roman"/>
          <w:color w:val="17365D"/>
          <w:spacing w:val="5"/>
          <w:kern w:val="28"/>
          <w:sz w:val="28"/>
          <w:szCs w:val="56"/>
          <w:lang w:val="sl-SI"/>
        </w:rPr>
        <w:t xml:space="preserve">Koda vaje: </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253"/>
        <w:gridCol w:w="3118"/>
        <w:gridCol w:w="1560"/>
      </w:tblGrid>
      <w:tr w:rsidR="0076224F" w:rsidRPr="0076224F" w:rsidTr="009409E6">
        <w:tc>
          <w:tcPr>
            <w:tcW w:w="4253" w:type="dxa"/>
            <w:shd w:val="clear" w:color="auto" w:fill="9CD45E"/>
          </w:tcPr>
          <w:p w:rsidR="0076224F" w:rsidRPr="0076224F" w:rsidRDefault="0076224F" w:rsidP="0076224F">
            <w:pPr>
              <w:spacing w:after="0" w:line="240" w:lineRule="auto"/>
              <w:jc w:val="both"/>
              <w:rPr>
                <w:rFonts w:ascii="Calibri" w:eastAsia="Calibri" w:hAnsi="Calibri" w:cs="Times New Roman"/>
                <w:b/>
                <w:bCs/>
                <w:color w:val="17365D"/>
                <w:sz w:val="24"/>
                <w:szCs w:val="24"/>
                <w:lang w:val="sl-SI"/>
              </w:rPr>
            </w:pPr>
            <w:r w:rsidRPr="0076224F">
              <w:rPr>
                <w:rFonts w:ascii="Calibri" w:eastAsia="Calibri" w:hAnsi="Calibri" w:cs="Times New Roman"/>
                <w:b/>
                <w:bCs/>
                <w:color w:val="17365D"/>
                <w:sz w:val="24"/>
                <w:szCs w:val="24"/>
                <w:lang w:val="sl-SI"/>
              </w:rPr>
              <w:t>Moduli:</w:t>
            </w:r>
          </w:p>
        </w:tc>
        <w:tc>
          <w:tcPr>
            <w:tcW w:w="3118" w:type="dxa"/>
            <w:shd w:val="clear" w:color="auto" w:fill="9CD45E"/>
          </w:tcPr>
          <w:p w:rsidR="0076224F" w:rsidRPr="0076224F" w:rsidRDefault="0076224F" w:rsidP="0076224F">
            <w:pPr>
              <w:spacing w:after="0" w:line="240" w:lineRule="auto"/>
              <w:jc w:val="both"/>
              <w:rPr>
                <w:rFonts w:ascii="Calibri" w:eastAsia="Calibri" w:hAnsi="Calibri" w:cs="Times New Roman"/>
                <w:b/>
                <w:bCs/>
                <w:color w:val="17365D"/>
                <w:sz w:val="24"/>
                <w:szCs w:val="24"/>
                <w:lang w:val="sl-SI"/>
              </w:rPr>
            </w:pPr>
            <w:r w:rsidRPr="0076224F">
              <w:rPr>
                <w:rFonts w:ascii="Calibri" w:eastAsia="Calibri" w:hAnsi="Calibri" w:cs="Times New Roman"/>
                <w:b/>
                <w:bCs/>
                <w:color w:val="17365D"/>
                <w:sz w:val="24"/>
                <w:szCs w:val="24"/>
                <w:lang w:val="sl-SI"/>
              </w:rPr>
              <w:t>Velikost skupine:</w:t>
            </w:r>
          </w:p>
        </w:tc>
        <w:tc>
          <w:tcPr>
            <w:tcW w:w="1560" w:type="dxa"/>
            <w:shd w:val="clear" w:color="auto" w:fill="9CD45E"/>
          </w:tcPr>
          <w:p w:rsidR="0076224F" w:rsidRPr="0076224F" w:rsidRDefault="0076224F" w:rsidP="0076224F">
            <w:pPr>
              <w:spacing w:after="0" w:line="240" w:lineRule="auto"/>
              <w:jc w:val="both"/>
              <w:rPr>
                <w:rFonts w:ascii="Calibri" w:eastAsia="Calibri" w:hAnsi="Calibri" w:cs="Times New Roman"/>
                <w:b/>
                <w:bCs/>
                <w:color w:val="17365D"/>
                <w:sz w:val="24"/>
                <w:szCs w:val="24"/>
                <w:lang w:val="sl-SI"/>
              </w:rPr>
            </w:pPr>
            <w:r w:rsidRPr="0076224F">
              <w:rPr>
                <w:rFonts w:ascii="Calibri" w:eastAsia="Calibri" w:hAnsi="Calibri" w:cs="Times New Roman"/>
                <w:b/>
                <w:bCs/>
                <w:color w:val="17365D"/>
                <w:sz w:val="24"/>
                <w:szCs w:val="24"/>
                <w:lang w:val="sl-SI"/>
              </w:rPr>
              <w:t>Trajanje:</w:t>
            </w:r>
          </w:p>
        </w:tc>
      </w:tr>
      <w:tr w:rsidR="0076224F" w:rsidRPr="0076224F" w:rsidTr="009409E6">
        <w:tc>
          <w:tcPr>
            <w:tcW w:w="4253" w:type="dxa"/>
            <w:shd w:val="clear" w:color="auto" w:fill="D9D9D9"/>
          </w:tcPr>
          <w:p w:rsidR="0076224F" w:rsidRPr="0076224F" w:rsidRDefault="0076224F" w:rsidP="0076224F">
            <w:pPr>
              <w:spacing w:after="0" w:line="240" w:lineRule="auto"/>
              <w:jc w:val="both"/>
              <w:rPr>
                <w:rFonts w:ascii="Calibri" w:eastAsia="Calibri" w:hAnsi="Calibri" w:cs="Times New Roman"/>
                <w:bCs/>
                <w:color w:val="17365D"/>
                <w:sz w:val="24"/>
                <w:szCs w:val="24"/>
                <w:lang w:val="sl-SI"/>
              </w:rPr>
            </w:pPr>
            <w:r w:rsidRPr="0076224F">
              <w:rPr>
                <w:rFonts w:ascii="Calibri" w:eastAsia="Calibri" w:hAnsi="Calibri" w:cs="Times New Roman"/>
                <w:bCs/>
                <w:color w:val="17365D"/>
                <w:sz w:val="24"/>
                <w:szCs w:val="24"/>
                <w:lang w:val="sl-SI"/>
              </w:rPr>
              <w:t>1.      Socialno učenje</w:t>
            </w:r>
          </w:p>
          <w:p w:rsidR="0076224F" w:rsidRPr="0076224F" w:rsidRDefault="0076224F" w:rsidP="0076224F">
            <w:pPr>
              <w:spacing w:after="0" w:line="240" w:lineRule="auto"/>
              <w:jc w:val="both"/>
              <w:rPr>
                <w:rFonts w:ascii="Calibri" w:eastAsia="Calibri" w:hAnsi="Calibri" w:cs="Times New Roman"/>
                <w:bCs/>
                <w:color w:val="17365D"/>
                <w:sz w:val="24"/>
                <w:szCs w:val="24"/>
                <w:lang w:val="sl-SI"/>
              </w:rPr>
            </w:pPr>
            <w:r w:rsidRPr="0076224F">
              <w:rPr>
                <w:rFonts w:ascii="Calibri" w:eastAsia="Calibri" w:hAnsi="Calibri" w:cs="Times New Roman"/>
                <w:bCs/>
                <w:color w:val="17365D"/>
                <w:sz w:val="24"/>
                <w:szCs w:val="24"/>
                <w:lang w:val="sl-SI"/>
              </w:rPr>
              <w:t xml:space="preserve">3.      Poklicna integriteta </w:t>
            </w:r>
          </w:p>
          <w:p w:rsidR="0076224F" w:rsidRPr="0076224F" w:rsidRDefault="0076224F" w:rsidP="0076224F">
            <w:pPr>
              <w:spacing w:after="0" w:line="240" w:lineRule="auto"/>
              <w:jc w:val="both"/>
              <w:rPr>
                <w:rFonts w:ascii="Calibri" w:eastAsia="Calibri" w:hAnsi="Calibri" w:cs="Times New Roman"/>
                <w:bCs/>
                <w:color w:val="17365D"/>
                <w:sz w:val="24"/>
                <w:szCs w:val="24"/>
                <w:lang w:val="sl-SI"/>
              </w:rPr>
            </w:pPr>
            <w:r w:rsidRPr="0076224F">
              <w:rPr>
                <w:rFonts w:ascii="Calibri" w:eastAsia="Calibri" w:hAnsi="Calibri" w:cs="Times New Roman"/>
                <w:bCs/>
                <w:color w:val="17365D"/>
                <w:sz w:val="24"/>
                <w:szCs w:val="24"/>
                <w:lang w:val="sl-SI"/>
              </w:rPr>
              <w:t xml:space="preserve">7.      </w:t>
            </w:r>
            <w:proofErr w:type="spellStart"/>
            <w:r w:rsidRPr="0076224F">
              <w:rPr>
                <w:rFonts w:ascii="Calibri" w:eastAsia="Calibri" w:hAnsi="Calibri" w:cs="Times New Roman"/>
                <w:bCs/>
                <w:color w:val="17365D"/>
                <w:sz w:val="24"/>
                <w:szCs w:val="24"/>
                <w:lang w:val="sl-SI"/>
              </w:rPr>
              <w:t>Mediacija</w:t>
            </w:r>
            <w:proofErr w:type="spellEnd"/>
          </w:p>
          <w:p w:rsidR="0076224F" w:rsidRPr="0076224F" w:rsidRDefault="0076224F" w:rsidP="0076224F">
            <w:pPr>
              <w:spacing w:after="0" w:line="240" w:lineRule="auto"/>
              <w:jc w:val="both"/>
              <w:rPr>
                <w:rFonts w:ascii="Calibri" w:eastAsia="Calibri" w:hAnsi="Calibri" w:cs="Times New Roman"/>
                <w:bCs/>
                <w:color w:val="17365D"/>
                <w:sz w:val="24"/>
                <w:szCs w:val="24"/>
                <w:lang w:val="sl-SI"/>
              </w:rPr>
            </w:pPr>
            <w:r w:rsidRPr="0076224F">
              <w:rPr>
                <w:rFonts w:ascii="Calibri" w:eastAsia="Calibri" w:hAnsi="Calibri" w:cs="Times New Roman"/>
                <w:bCs/>
                <w:color w:val="17365D"/>
                <w:sz w:val="24"/>
                <w:szCs w:val="24"/>
                <w:lang w:val="sl-SI"/>
              </w:rPr>
              <w:t>8.      Situacijsko zavedanje</w:t>
            </w:r>
          </w:p>
          <w:p w:rsidR="0076224F" w:rsidRPr="0076224F" w:rsidRDefault="0076224F" w:rsidP="0076224F">
            <w:pPr>
              <w:spacing w:after="0" w:line="240" w:lineRule="auto"/>
              <w:jc w:val="both"/>
              <w:rPr>
                <w:rFonts w:ascii="Calibri" w:eastAsia="Calibri" w:hAnsi="Calibri" w:cs="Times New Roman"/>
                <w:bCs/>
                <w:color w:val="17365D"/>
                <w:sz w:val="24"/>
                <w:szCs w:val="24"/>
                <w:lang w:val="sl-SI"/>
              </w:rPr>
            </w:pPr>
            <w:r w:rsidRPr="0076224F">
              <w:rPr>
                <w:rFonts w:ascii="Calibri" w:eastAsia="Calibri" w:hAnsi="Calibri" w:cs="Times New Roman"/>
                <w:bCs/>
                <w:color w:val="17365D"/>
                <w:sz w:val="24"/>
                <w:szCs w:val="24"/>
                <w:lang w:val="sl-SI"/>
              </w:rPr>
              <w:t>9.      Medkulturni dialog</w:t>
            </w:r>
          </w:p>
        </w:tc>
        <w:tc>
          <w:tcPr>
            <w:tcW w:w="3118" w:type="dxa"/>
            <w:shd w:val="clear" w:color="auto" w:fill="D9D9D9"/>
          </w:tcPr>
          <w:p w:rsidR="0076224F" w:rsidRPr="0076224F" w:rsidRDefault="0076224F" w:rsidP="0076224F">
            <w:pPr>
              <w:spacing w:after="0" w:line="240" w:lineRule="auto"/>
              <w:jc w:val="both"/>
              <w:rPr>
                <w:rFonts w:ascii="Calibri" w:eastAsia="Calibri" w:hAnsi="Calibri" w:cs="Times New Roman"/>
                <w:color w:val="17365D"/>
                <w:sz w:val="24"/>
                <w:szCs w:val="24"/>
                <w:lang w:val="sl-SI"/>
              </w:rPr>
            </w:pPr>
            <w:r w:rsidRPr="0076224F">
              <w:rPr>
                <w:rFonts w:ascii="Calibri" w:eastAsia="Calibri" w:hAnsi="Calibri" w:cs="Times New Roman"/>
                <w:color w:val="17365D"/>
                <w:sz w:val="24"/>
                <w:szCs w:val="24"/>
                <w:lang w:val="sl-SI"/>
              </w:rPr>
              <w:t>Posamezno/Individualno</w:t>
            </w:r>
          </w:p>
          <w:p w:rsidR="0076224F" w:rsidRPr="0076224F" w:rsidRDefault="0076224F" w:rsidP="0076224F">
            <w:pPr>
              <w:spacing w:after="0" w:line="240" w:lineRule="auto"/>
              <w:jc w:val="both"/>
              <w:rPr>
                <w:rFonts w:ascii="Calibri" w:eastAsia="Calibri" w:hAnsi="Calibri" w:cs="Times New Roman"/>
                <w:color w:val="17365D"/>
                <w:sz w:val="24"/>
                <w:szCs w:val="24"/>
                <w:lang w:val="sl-SI"/>
              </w:rPr>
            </w:pPr>
            <w:r w:rsidRPr="0076224F">
              <w:rPr>
                <w:rFonts w:ascii="Calibri" w:eastAsia="Calibri" w:hAnsi="Calibri" w:cs="Times New Roman"/>
                <w:color w:val="17365D"/>
                <w:sz w:val="24"/>
                <w:szCs w:val="24"/>
                <w:lang w:val="sl-SI"/>
              </w:rPr>
              <w:t>Majhna skupina</w:t>
            </w:r>
          </w:p>
          <w:p w:rsidR="0076224F" w:rsidRPr="0076224F" w:rsidRDefault="0076224F" w:rsidP="0076224F">
            <w:pPr>
              <w:spacing w:after="0" w:line="240" w:lineRule="auto"/>
              <w:jc w:val="both"/>
              <w:rPr>
                <w:rFonts w:ascii="Calibri" w:eastAsia="Calibri" w:hAnsi="Calibri" w:cs="Times New Roman"/>
                <w:color w:val="17365D"/>
                <w:sz w:val="24"/>
                <w:szCs w:val="24"/>
                <w:lang w:val="sl-SI"/>
              </w:rPr>
            </w:pPr>
            <w:r w:rsidRPr="0076224F">
              <w:rPr>
                <w:rFonts w:ascii="Calibri" w:eastAsia="Calibri" w:hAnsi="Calibri" w:cs="Times New Roman"/>
                <w:color w:val="17365D"/>
                <w:sz w:val="24"/>
                <w:szCs w:val="24"/>
                <w:lang w:val="sl-SI"/>
              </w:rPr>
              <w:t>Velika skupina</w:t>
            </w:r>
          </w:p>
        </w:tc>
        <w:tc>
          <w:tcPr>
            <w:tcW w:w="1560" w:type="dxa"/>
            <w:shd w:val="clear" w:color="auto" w:fill="D9D9D9"/>
          </w:tcPr>
          <w:p w:rsidR="0076224F" w:rsidRPr="0076224F" w:rsidRDefault="0076224F" w:rsidP="0076224F">
            <w:pPr>
              <w:spacing w:after="0" w:line="240" w:lineRule="auto"/>
              <w:jc w:val="both"/>
              <w:rPr>
                <w:rFonts w:ascii="Calibri" w:eastAsia="Calibri" w:hAnsi="Calibri" w:cs="Times New Roman"/>
                <w:color w:val="17365D"/>
                <w:sz w:val="24"/>
                <w:szCs w:val="24"/>
                <w:lang w:val="sl-SI"/>
              </w:rPr>
            </w:pPr>
            <w:r w:rsidRPr="0076224F">
              <w:rPr>
                <w:rFonts w:ascii="Calibri" w:eastAsia="Calibri" w:hAnsi="Calibri" w:cs="Times New Roman"/>
                <w:color w:val="17365D"/>
                <w:sz w:val="24"/>
                <w:szCs w:val="24"/>
                <w:lang w:val="sl-SI"/>
              </w:rPr>
              <w:t>45 min</w:t>
            </w:r>
          </w:p>
        </w:tc>
      </w:tr>
    </w:tbl>
    <w:p w:rsidR="0076224F" w:rsidRPr="0076224F" w:rsidRDefault="0076224F" w:rsidP="0076224F">
      <w:pPr>
        <w:keepNext/>
        <w:keepLines/>
        <w:spacing w:before="480" w:after="0"/>
        <w:jc w:val="both"/>
        <w:outlineLvl w:val="0"/>
        <w:rPr>
          <w:rFonts w:ascii="Cambria" w:eastAsia="Times New Roman" w:hAnsi="Cambria" w:cs="Times New Roman"/>
          <w:b/>
          <w:bCs/>
          <w:color w:val="17365D"/>
          <w:sz w:val="32"/>
          <w:szCs w:val="32"/>
          <w:lang w:val="sl-SI"/>
        </w:rPr>
      </w:pPr>
      <w:r w:rsidRPr="0076224F">
        <w:rPr>
          <w:rFonts w:ascii="Cambria" w:eastAsia="Times New Roman" w:hAnsi="Cambria" w:cs="Times New Roman"/>
          <w:b/>
          <w:bCs/>
          <w:color w:val="17365D"/>
          <w:sz w:val="32"/>
          <w:szCs w:val="32"/>
          <w:lang w:val="sl-SI"/>
        </w:rPr>
        <w:t>Namen:</w:t>
      </w:r>
    </w:p>
    <w:p w:rsidR="0076224F" w:rsidRPr="0076224F" w:rsidRDefault="0076224F" w:rsidP="0076224F">
      <w:pPr>
        <w:widowControl w:val="0"/>
        <w:numPr>
          <w:ilvl w:val="0"/>
          <w:numId w:val="24"/>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Prisiliti udeležence, da razmislijo o življenjskih razlikah in različnih kulturah. </w:t>
      </w:r>
    </w:p>
    <w:p w:rsidR="0076224F" w:rsidRPr="0076224F" w:rsidRDefault="0076224F" w:rsidP="0076224F">
      <w:pPr>
        <w:widowControl w:val="0"/>
        <w:numPr>
          <w:ilvl w:val="0"/>
          <w:numId w:val="24"/>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Pokazati/Razkriti različne ideje in podobe o različnih kulturah, razodeti stereotipe in predsodke. </w:t>
      </w:r>
    </w:p>
    <w:p w:rsidR="0076224F" w:rsidRPr="0076224F" w:rsidRDefault="0076224F" w:rsidP="0076224F">
      <w:pPr>
        <w:widowControl w:val="0"/>
        <w:numPr>
          <w:ilvl w:val="0"/>
          <w:numId w:val="24"/>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Motivirati/</w:t>
      </w:r>
      <w:proofErr w:type="spellStart"/>
      <w:r w:rsidRPr="0076224F">
        <w:rPr>
          <w:rFonts w:ascii="Calibri" w:eastAsia="Times New Roman" w:hAnsi="Calibri" w:cs="Times New Roman"/>
          <w:color w:val="000000"/>
          <w:sz w:val="24"/>
          <w:szCs w:val="24"/>
          <w:lang w:val="sl-SI"/>
        </w:rPr>
        <w:t>Vzpodbuditi</w:t>
      </w:r>
      <w:proofErr w:type="spellEnd"/>
      <w:r w:rsidRPr="0076224F">
        <w:rPr>
          <w:rFonts w:ascii="Calibri" w:eastAsia="Times New Roman" w:hAnsi="Calibri" w:cs="Times New Roman"/>
          <w:color w:val="000000"/>
          <w:sz w:val="24"/>
          <w:szCs w:val="24"/>
          <w:lang w:val="sl-SI"/>
        </w:rPr>
        <w:t xml:space="preserve"> udeležence, da izmenjajo svoja mnenja </w:t>
      </w:r>
    </w:p>
    <w:p w:rsidR="0076224F" w:rsidRPr="0076224F" w:rsidRDefault="0076224F" w:rsidP="0076224F">
      <w:pPr>
        <w:widowControl w:val="0"/>
        <w:numPr>
          <w:ilvl w:val="0"/>
          <w:numId w:val="24"/>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Razširiti obzorje glede kulturnega zavedanja</w:t>
      </w:r>
    </w:p>
    <w:p w:rsidR="0076224F" w:rsidRPr="0076224F" w:rsidRDefault="0076224F" w:rsidP="0076224F">
      <w:pPr>
        <w:widowControl w:val="0"/>
        <w:numPr>
          <w:ilvl w:val="0"/>
          <w:numId w:val="24"/>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Motivirati, da primerjajo življenje, situacije z ostalimi ljudmi. </w:t>
      </w:r>
    </w:p>
    <w:p w:rsidR="0076224F" w:rsidRPr="0076224F" w:rsidRDefault="0076224F" w:rsidP="0076224F">
      <w:pPr>
        <w:keepNext/>
        <w:keepLines/>
        <w:spacing w:before="480" w:after="0"/>
        <w:jc w:val="both"/>
        <w:outlineLvl w:val="0"/>
        <w:rPr>
          <w:rFonts w:ascii="Cambria" w:eastAsia="Times New Roman" w:hAnsi="Cambria" w:cs="Times New Roman"/>
          <w:b/>
          <w:bCs/>
          <w:color w:val="17365D"/>
          <w:sz w:val="32"/>
          <w:szCs w:val="32"/>
          <w:lang w:val="sl-SI"/>
        </w:rPr>
      </w:pPr>
      <w:r w:rsidRPr="0076224F">
        <w:rPr>
          <w:rFonts w:ascii="Cambria" w:eastAsia="Times New Roman" w:hAnsi="Cambria" w:cs="Times New Roman"/>
          <w:b/>
          <w:bCs/>
          <w:color w:val="17365D"/>
          <w:sz w:val="32"/>
          <w:szCs w:val="32"/>
          <w:lang w:val="sl-SI"/>
        </w:rPr>
        <w:t>Opis:</w:t>
      </w:r>
    </w:p>
    <w:p w:rsidR="0076224F" w:rsidRPr="0076224F" w:rsidRDefault="0076224F" w:rsidP="0076224F">
      <w:pPr>
        <w:autoSpaceDE w:val="0"/>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Učenci si zamislijo svojo idealno državo in se naučijo osredotočiti na to, kaj jih osrečuje, in kateri je  prvi korak , da jo uresničijo. </w:t>
      </w:r>
    </w:p>
    <w:p w:rsidR="0076224F" w:rsidRPr="0076224F" w:rsidRDefault="0076224F" w:rsidP="0076224F">
      <w:pPr>
        <w:keepNext/>
        <w:keepLines/>
        <w:spacing w:before="480" w:after="0"/>
        <w:jc w:val="both"/>
        <w:outlineLvl w:val="0"/>
        <w:rPr>
          <w:rFonts w:ascii="Cambria" w:eastAsia="Times New Roman" w:hAnsi="Cambria" w:cs="Times New Roman"/>
          <w:b/>
          <w:bCs/>
          <w:color w:val="17365D"/>
          <w:sz w:val="32"/>
          <w:szCs w:val="32"/>
          <w:lang w:val="sl-SI"/>
        </w:rPr>
      </w:pPr>
      <w:r w:rsidRPr="0076224F">
        <w:rPr>
          <w:rFonts w:ascii="Cambria" w:eastAsia="Times New Roman" w:hAnsi="Cambria" w:cs="Times New Roman"/>
          <w:b/>
          <w:bCs/>
          <w:color w:val="17365D"/>
          <w:sz w:val="32"/>
          <w:szCs w:val="32"/>
          <w:lang w:val="sl-SI"/>
        </w:rPr>
        <w:t>Pripomočki/Material:</w:t>
      </w:r>
    </w:p>
    <w:p w:rsidR="0076224F" w:rsidRPr="0076224F" w:rsidRDefault="0076224F" w:rsidP="0076224F">
      <w:pPr>
        <w:autoSpaceDE w:val="0"/>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Stojalo z listi, papir in voščenke </w:t>
      </w:r>
    </w:p>
    <w:p w:rsidR="0076224F" w:rsidRPr="0076224F" w:rsidRDefault="0076224F" w:rsidP="0076224F">
      <w:pPr>
        <w:keepNext/>
        <w:keepLines/>
        <w:spacing w:before="480" w:after="0"/>
        <w:jc w:val="both"/>
        <w:outlineLvl w:val="0"/>
        <w:rPr>
          <w:rFonts w:ascii="Cambria" w:eastAsia="Times New Roman" w:hAnsi="Cambria" w:cs="Times New Roman"/>
          <w:b/>
          <w:bCs/>
          <w:color w:val="17365D"/>
          <w:sz w:val="32"/>
          <w:szCs w:val="32"/>
          <w:lang w:val="sl-SI"/>
        </w:rPr>
      </w:pPr>
      <w:r w:rsidRPr="0076224F">
        <w:rPr>
          <w:rFonts w:ascii="Cambria" w:eastAsia="Times New Roman" w:hAnsi="Cambria" w:cs="Times New Roman"/>
          <w:b/>
          <w:bCs/>
          <w:color w:val="17365D"/>
          <w:sz w:val="32"/>
          <w:szCs w:val="32"/>
          <w:lang w:val="sl-SI"/>
        </w:rPr>
        <w:t>Metode:</w:t>
      </w:r>
    </w:p>
    <w:p w:rsidR="0076224F" w:rsidRPr="0076224F" w:rsidRDefault="0076224F" w:rsidP="0076224F">
      <w:pPr>
        <w:autoSpaceDE w:val="0"/>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1. korak: Trener prosi učence, da opišejo, narišejo in predstavijo svoje izmišljene države, najsrečnejše države na svetu. Učenci lahko vzamejo navdih iz sedanjih držav, ki so na seznamu najsrečnejših držav. Udeleženci ustvarijo novo državo, tudi njeno lokacijo na zemlji (lahko ima morje, ali gore, lahko je otok itd.). Na sliki svoje države, napišejo glavne dejavnike, zaradi katerih je to ja</w:t>
      </w:r>
      <w:r>
        <w:rPr>
          <w:rFonts w:ascii="Calibri" w:eastAsia="Times New Roman" w:hAnsi="Calibri" w:cs="Times New Roman"/>
          <w:color w:val="000000"/>
          <w:sz w:val="24"/>
          <w:szCs w:val="24"/>
          <w:lang w:val="sl-SI"/>
        </w:rPr>
        <w:t xml:space="preserve"> </w:t>
      </w:r>
      <w:r w:rsidRPr="0076224F">
        <w:rPr>
          <w:rFonts w:ascii="Calibri" w:eastAsia="Times New Roman" w:hAnsi="Calibri" w:cs="Times New Roman"/>
          <w:color w:val="000000"/>
          <w:sz w:val="24"/>
          <w:szCs w:val="24"/>
          <w:lang w:val="sl-SI"/>
        </w:rPr>
        <w:t xml:space="preserve">bolj srečna država.  Lahko tudi opišejo vsakdanje življenje te države, kot primer človeškega stanja. Izmislijo si tudi ime za državo.  </w:t>
      </w:r>
    </w:p>
    <w:p w:rsidR="0076224F" w:rsidRPr="0076224F" w:rsidRDefault="0076224F" w:rsidP="0076224F">
      <w:pPr>
        <w:autoSpaceDE w:val="0"/>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lastRenderedPageBreak/>
        <w:t xml:space="preserve">2. korak: Učenci predstavijo svoje domišljijske srečne države. Če so imeli za navdih pravo državo , morajo razložiti zakaj so izbrali to državo, kaj cenijo tam, itd. vse slike se lahko nalepijo na stojalo z listi. </w:t>
      </w:r>
    </w:p>
    <w:p w:rsidR="0076224F" w:rsidRPr="0076224F" w:rsidRDefault="0076224F" w:rsidP="0076224F">
      <w:pPr>
        <w:autoSpaceDE w:val="0"/>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3. korak: Učenci primerjajo svoje srečne države, se pogovorijo o različnih stališčih o sreči, glasujejo o najboljši ideji za srečno državo. </w:t>
      </w:r>
    </w:p>
    <w:p w:rsidR="0076224F" w:rsidRPr="0076224F" w:rsidRDefault="0076224F" w:rsidP="0076224F">
      <w:pPr>
        <w:keepNext/>
        <w:keepLines/>
        <w:spacing w:before="480" w:after="0"/>
        <w:jc w:val="both"/>
        <w:outlineLvl w:val="0"/>
        <w:rPr>
          <w:rFonts w:ascii="Cambria" w:eastAsia="Times New Roman" w:hAnsi="Cambria" w:cs="Times New Roman"/>
          <w:b/>
          <w:bCs/>
          <w:color w:val="17365D"/>
          <w:sz w:val="32"/>
          <w:szCs w:val="32"/>
          <w:lang w:val="sl-SI"/>
        </w:rPr>
      </w:pPr>
      <w:r w:rsidRPr="0076224F">
        <w:rPr>
          <w:rFonts w:ascii="Cambria" w:eastAsia="Times New Roman" w:hAnsi="Cambria" w:cs="Times New Roman"/>
          <w:b/>
          <w:bCs/>
          <w:color w:val="17365D"/>
          <w:sz w:val="32"/>
          <w:szCs w:val="32"/>
          <w:lang w:val="sl-SI"/>
        </w:rPr>
        <w:t>Nasvet za trenerje:</w:t>
      </w:r>
    </w:p>
    <w:p w:rsidR="0076224F" w:rsidRPr="0076224F" w:rsidRDefault="0076224F" w:rsidP="0076224F">
      <w:pPr>
        <w:widowControl w:val="0"/>
        <w:numPr>
          <w:ilvl w:val="0"/>
          <w:numId w:val="22"/>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Trenerji naj motivirajo udeležence, da jemljejo vajo resno</w:t>
      </w:r>
    </w:p>
    <w:p w:rsidR="0076224F" w:rsidRPr="0076224F" w:rsidRDefault="0076224F" w:rsidP="0076224F">
      <w:pPr>
        <w:widowControl w:val="0"/>
        <w:numPr>
          <w:ilvl w:val="0"/>
          <w:numId w:val="23"/>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Trener ne sme vsiljevati svojih mnenj o razlikah med kulturami.</w:t>
      </w:r>
    </w:p>
    <w:p w:rsidR="0076224F" w:rsidRPr="0076224F" w:rsidRDefault="0076224F" w:rsidP="0076224F">
      <w:pPr>
        <w:widowControl w:val="0"/>
        <w:numPr>
          <w:ilvl w:val="0"/>
          <w:numId w:val="23"/>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Vprašanje mora ostati odprto </w:t>
      </w:r>
    </w:p>
    <w:p w:rsidR="0076224F" w:rsidRPr="0076224F" w:rsidRDefault="0076224F" w:rsidP="0076224F">
      <w:pPr>
        <w:widowControl w:val="0"/>
        <w:suppressAutoHyphens/>
        <w:autoSpaceDE w:val="0"/>
        <w:spacing w:after="0" w:line="240" w:lineRule="auto"/>
        <w:jc w:val="both"/>
        <w:rPr>
          <w:rFonts w:ascii="Calibri" w:eastAsia="Times New Roman" w:hAnsi="Calibri" w:cs="Times New Roman"/>
          <w:color w:val="000000"/>
          <w:sz w:val="24"/>
          <w:szCs w:val="24"/>
          <w:lang w:val="sl-SI"/>
        </w:rPr>
      </w:pPr>
    </w:p>
    <w:p w:rsidR="0076224F" w:rsidRPr="0076224F" w:rsidRDefault="0076224F" w:rsidP="0076224F">
      <w:pPr>
        <w:widowControl w:val="0"/>
        <w:suppressAutoHyphens/>
        <w:autoSpaceDE w:val="0"/>
        <w:spacing w:after="0" w:line="240" w:lineRule="auto"/>
        <w:jc w:val="both"/>
        <w:rPr>
          <w:rFonts w:ascii="Calibri" w:eastAsia="Times New Roman" w:hAnsi="Calibri" w:cs="Times New Roman"/>
          <w:color w:val="000000"/>
          <w:sz w:val="24"/>
          <w:szCs w:val="24"/>
          <w:lang w:val="sl-SI"/>
        </w:rPr>
      </w:pPr>
    </w:p>
    <w:p w:rsidR="0076224F" w:rsidRPr="0076224F" w:rsidRDefault="0076224F" w:rsidP="0076224F">
      <w:pPr>
        <w:keepNext/>
        <w:keepLines/>
        <w:spacing w:before="480" w:after="0"/>
        <w:jc w:val="both"/>
        <w:outlineLvl w:val="0"/>
        <w:rPr>
          <w:rFonts w:ascii="Cambria" w:eastAsia="Times New Roman" w:hAnsi="Cambria" w:cs="Times New Roman"/>
          <w:b/>
          <w:bCs/>
          <w:color w:val="17365D"/>
          <w:sz w:val="32"/>
          <w:szCs w:val="32"/>
          <w:lang w:val="sl-SI"/>
        </w:rPr>
      </w:pPr>
      <w:r w:rsidRPr="0076224F">
        <w:rPr>
          <w:rFonts w:ascii="Cambria" w:eastAsia="Times New Roman" w:hAnsi="Cambria" w:cs="Times New Roman"/>
          <w:b/>
          <w:bCs/>
          <w:color w:val="17365D"/>
          <w:sz w:val="32"/>
          <w:szCs w:val="32"/>
          <w:lang w:val="sl-SI"/>
        </w:rPr>
        <w:t>Vir/Literatura:</w:t>
      </w:r>
    </w:p>
    <w:p w:rsidR="0076224F" w:rsidRPr="0076224F" w:rsidRDefault="0076224F" w:rsidP="0076224F">
      <w:pPr>
        <w:widowControl w:val="0"/>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Razvil KTP</w:t>
      </w:r>
    </w:p>
    <w:p w:rsidR="00C30713" w:rsidRPr="0076224F" w:rsidRDefault="00C30713" w:rsidP="0076224F">
      <w:pPr>
        <w:jc w:val="both"/>
        <w:rPr>
          <w:sz w:val="24"/>
          <w:szCs w:val="24"/>
        </w:rPr>
      </w:pPr>
    </w:p>
    <w:sectPr w:rsidR="00C30713" w:rsidRPr="0076224F"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B09" w:rsidRDefault="00100B09" w:rsidP="000D1CD3">
      <w:pPr>
        <w:spacing w:after="0" w:line="240" w:lineRule="auto"/>
      </w:pPr>
      <w:r>
        <w:separator/>
      </w:r>
    </w:p>
  </w:endnote>
  <w:endnote w:type="continuationSeparator" w:id="0">
    <w:p w:rsidR="00100B09" w:rsidRDefault="00100B09"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B09" w:rsidRDefault="00100B09" w:rsidP="000D1CD3">
      <w:pPr>
        <w:spacing w:after="0" w:line="240" w:lineRule="auto"/>
      </w:pPr>
      <w:r>
        <w:separator/>
      </w:r>
    </w:p>
  </w:footnote>
  <w:footnote w:type="continuationSeparator" w:id="0">
    <w:p w:rsidR="00100B09" w:rsidRDefault="00100B09"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4"/>
  </w:num>
  <w:num w:numId="3">
    <w:abstractNumId w:val="15"/>
  </w:num>
  <w:num w:numId="4">
    <w:abstractNumId w:val="23"/>
  </w:num>
  <w:num w:numId="5">
    <w:abstractNumId w:val="6"/>
  </w:num>
  <w:num w:numId="6">
    <w:abstractNumId w:val="12"/>
  </w:num>
  <w:num w:numId="7">
    <w:abstractNumId w:val="13"/>
  </w:num>
  <w:num w:numId="8">
    <w:abstractNumId w:val="14"/>
  </w:num>
  <w:num w:numId="9">
    <w:abstractNumId w:val="18"/>
  </w:num>
  <w:num w:numId="10">
    <w:abstractNumId w:val="3"/>
  </w:num>
  <w:num w:numId="11">
    <w:abstractNumId w:val="16"/>
  </w:num>
  <w:num w:numId="12">
    <w:abstractNumId w:val="17"/>
  </w:num>
  <w:num w:numId="13">
    <w:abstractNumId w:val="8"/>
  </w:num>
  <w:num w:numId="14">
    <w:abstractNumId w:val="21"/>
  </w:num>
  <w:num w:numId="15">
    <w:abstractNumId w:val="10"/>
  </w:num>
  <w:num w:numId="16">
    <w:abstractNumId w:val="20"/>
  </w:num>
  <w:num w:numId="17">
    <w:abstractNumId w:val="9"/>
  </w:num>
  <w:num w:numId="18">
    <w:abstractNumId w:val="22"/>
  </w:num>
  <w:num w:numId="19">
    <w:abstractNumId w:val="5"/>
  </w:num>
  <w:num w:numId="20">
    <w:abstractNumId w:val="7"/>
  </w:num>
  <w:num w:numId="21">
    <w:abstractNumId w:val="11"/>
  </w:num>
  <w:num w:numId="22">
    <w:abstractNumId w:val="1"/>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5E3F"/>
    <w:rsid w:val="000F015D"/>
    <w:rsid w:val="000F4C25"/>
    <w:rsid w:val="00100B09"/>
    <w:rsid w:val="00104A30"/>
    <w:rsid w:val="00104AC5"/>
    <w:rsid w:val="00116217"/>
    <w:rsid w:val="0014279E"/>
    <w:rsid w:val="00185551"/>
    <w:rsid w:val="001935EF"/>
    <w:rsid w:val="001A7079"/>
    <w:rsid w:val="001C6E99"/>
    <w:rsid w:val="001F27DC"/>
    <w:rsid w:val="00210220"/>
    <w:rsid w:val="00221BD4"/>
    <w:rsid w:val="002256F3"/>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028BD"/>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6224F"/>
    <w:rsid w:val="00770B7E"/>
    <w:rsid w:val="00776F7C"/>
    <w:rsid w:val="007A39AC"/>
    <w:rsid w:val="007A5362"/>
    <w:rsid w:val="007B008D"/>
    <w:rsid w:val="007B620B"/>
    <w:rsid w:val="00812D28"/>
    <w:rsid w:val="008578F5"/>
    <w:rsid w:val="0086675A"/>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A489A"/>
    <w:rsid w:val="00AB1154"/>
    <w:rsid w:val="00AB74AB"/>
    <w:rsid w:val="00AC344D"/>
    <w:rsid w:val="00AE5794"/>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06B59"/>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17488-2586-4784-8C6F-ADE16629C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1659</Characters>
  <Application>Microsoft Office Word</Application>
  <DocSecurity>0</DocSecurity>
  <Lines>13</Lines>
  <Paragraphs>3</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2015-01-07T19:27:00Z</dcterms:created>
  <dcterms:modified xsi:type="dcterms:W3CDTF">2015-01-07T19:27:00Z</dcterms:modified>
</cp:coreProperties>
</file>