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A6" w:rsidRPr="00743CA6" w:rsidRDefault="00743CA6" w:rsidP="00743CA6">
      <w:pPr>
        <w:spacing w:after="300" w:line="240" w:lineRule="auto"/>
        <w:contextualSpacing/>
        <w:rPr>
          <w:rFonts w:ascii="Cambria" w:eastAsia="Times New Roman" w:hAnsi="Cambria" w:cs="Times New Roman"/>
          <w:color w:val="17365D"/>
          <w:spacing w:val="5"/>
          <w:kern w:val="28"/>
          <w:sz w:val="44"/>
          <w:szCs w:val="52"/>
          <w:lang w:val="sl-SI"/>
        </w:rPr>
      </w:pPr>
      <w:r w:rsidRPr="00743CA6">
        <w:rPr>
          <w:rFonts w:ascii="Cambria" w:eastAsia="Times New Roman" w:hAnsi="Cambria" w:cs="Times New Roman"/>
          <w:color w:val="17365D"/>
          <w:spacing w:val="5"/>
          <w:kern w:val="28"/>
          <w:sz w:val="44"/>
          <w:szCs w:val="52"/>
          <w:lang w:val="sl-SI"/>
        </w:rPr>
        <w:t xml:space="preserve">Naslov:Medkulturni občutki identitete </w:t>
      </w:r>
      <w:r w:rsidR="00602B6C">
        <w:rPr>
          <w:rFonts w:ascii="Cambria" w:eastAsia="Times New Roman" w:hAnsi="Cambria" w:cs="Times New Roman"/>
          <w:color w:val="17365D"/>
          <w:spacing w:val="5"/>
          <w:kern w:val="28"/>
          <w:sz w:val="44"/>
          <w:szCs w:val="52"/>
          <w:lang w:val="sl-SI"/>
        </w:rPr>
        <w:t>in dostop do zdravstva (</w:t>
      </w:r>
      <w:proofErr w:type="spellStart"/>
      <w:r w:rsidRPr="00743CA6">
        <w:rPr>
          <w:rFonts w:ascii="Cambria" w:eastAsia="Times New Roman" w:hAnsi="Cambria" w:cs="Times New Roman"/>
          <w:color w:val="17365D"/>
          <w:spacing w:val="5"/>
          <w:kern w:val="28"/>
          <w:sz w:val="44"/>
          <w:szCs w:val="52"/>
          <w:lang w:val="sl-SI"/>
        </w:rPr>
        <w:t>Intercultural</w:t>
      </w:r>
      <w:proofErr w:type="spellEnd"/>
      <w:r w:rsidRPr="00743CA6">
        <w:rPr>
          <w:rFonts w:ascii="Cambria" w:eastAsia="Times New Roman" w:hAnsi="Cambria" w:cs="Times New Roman"/>
          <w:color w:val="17365D"/>
          <w:spacing w:val="5"/>
          <w:kern w:val="28"/>
          <w:sz w:val="44"/>
          <w:szCs w:val="52"/>
          <w:lang w:val="sl-SI"/>
        </w:rPr>
        <w:t xml:space="preserve"> </w:t>
      </w:r>
      <w:proofErr w:type="spellStart"/>
      <w:r w:rsidRPr="00743CA6">
        <w:rPr>
          <w:rFonts w:ascii="Cambria" w:eastAsia="Times New Roman" w:hAnsi="Cambria" w:cs="Times New Roman"/>
          <w:color w:val="17365D"/>
          <w:spacing w:val="5"/>
          <w:kern w:val="28"/>
          <w:sz w:val="44"/>
          <w:szCs w:val="52"/>
          <w:lang w:val="sl-SI"/>
        </w:rPr>
        <w:t>senses</w:t>
      </w:r>
      <w:proofErr w:type="spellEnd"/>
      <w:r w:rsidRPr="00743CA6">
        <w:rPr>
          <w:rFonts w:ascii="Cambria" w:eastAsia="Times New Roman" w:hAnsi="Cambria" w:cs="Times New Roman"/>
          <w:color w:val="17365D"/>
          <w:spacing w:val="5"/>
          <w:kern w:val="28"/>
          <w:sz w:val="44"/>
          <w:szCs w:val="52"/>
          <w:lang w:val="sl-SI"/>
        </w:rPr>
        <w:t xml:space="preserve"> </w:t>
      </w:r>
      <w:proofErr w:type="spellStart"/>
      <w:r w:rsidRPr="00743CA6">
        <w:rPr>
          <w:rFonts w:ascii="Cambria" w:eastAsia="Times New Roman" w:hAnsi="Cambria" w:cs="Times New Roman"/>
          <w:color w:val="17365D"/>
          <w:spacing w:val="5"/>
          <w:kern w:val="28"/>
          <w:sz w:val="44"/>
          <w:szCs w:val="52"/>
          <w:lang w:val="sl-SI"/>
        </w:rPr>
        <w:t>of</w:t>
      </w:r>
      <w:proofErr w:type="spellEnd"/>
      <w:r w:rsidRPr="00743CA6">
        <w:rPr>
          <w:rFonts w:ascii="Cambria" w:eastAsia="Times New Roman" w:hAnsi="Cambria" w:cs="Times New Roman"/>
          <w:color w:val="17365D"/>
          <w:spacing w:val="5"/>
          <w:kern w:val="28"/>
          <w:sz w:val="44"/>
          <w:szCs w:val="52"/>
          <w:lang w:val="sl-SI"/>
        </w:rPr>
        <w:t xml:space="preserve"> </w:t>
      </w:r>
      <w:proofErr w:type="spellStart"/>
      <w:r w:rsidRPr="00743CA6">
        <w:rPr>
          <w:rFonts w:ascii="Cambria" w:eastAsia="Times New Roman" w:hAnsi="Cambria" w:cs="Times New Roman"/>
          <w:color w:val="17365D"/>
          <w:spacing w:val="5"/>
          <w:kern w:val="28"/>
          <w:sz w:val="44"/>
          <w:szCs w:val="52"/>
          <w:lang w:val="sl-SI"/>
        </w:rPr>
        <w:t>identity</w:t>
      </w:r>
      <w:proofErr w:type="spellEnd"/>
      <w:r w:rsidRPr="00743CA6">
        <w:rPr>
          <w:rFonts w:ascii="Cambria" w:eastAsia="Times New Roman" w:hAnsi="Cambria" w:cs="Times New Roman"/>
          <w:color w:val="17365D"/>
          <w:spacing w:val="5"/>
          <w:kern w:val="28"/>
          <w:sz w:val="44"/>
          <w:szCs w:val="52"/>
          <w:lang w:val="sl-SI"/>
        </w:rPr>
        <w:t xml:space="preserve"> </w:t>
      </w:r>
      <w:proofErr w:type="spellStart"/>
      <w:r w:rsidRPr="00743CA6">
        <w:rPr>
          <w:rFonts w:ascii="Cambria" w:eastAsia="Times New Roman" w:hAnsi="Cambria" w:cs="Times New Roman"/>
          <w:color w:val="17365D"/>
          <w:spacing w:val="5"/>
          <w:kern w:val="28"/>
          <w:sz w:val="44"/>
          <w:szCs w:val="52"/>
          <w:lang w:val="sl-SI"/>
        </w:rPr>
        <w:t>and</w:t>
      </w:r>
      <w:proofErr w:type="spellEnd"/>
      <w:r w:rsidRPr="00743CA6">
        <w:rPr>
          <w:rFonts w:ascii="Cambria" w:eastAsia="Times New Roman" w:hAnsi="Cambria" w:cs="Times New Roman"/>
          <w:color w:val="17365D"/>
          <w:spacing w:val="5"/>
          <w:kern w:val="28"/>
          <w:sz w:val="44"/>
          <w:szCs w:val="52"/>
          <w:lang w:val="sl-SI"/>
        </w:rPr>
        <w:t xml:space="preserve"> </w:t>
      </w:r>
      <w:proofErr w:type="spellStart"/>
      <w:r w:rsidRPr="00743CA6">
        <w:rPr>
          <w:rFonts w:ascii="Cambria" w:eastAsia="Times New Roman" w:hAnsi="Cambria" w:cs="Times New Roman"/>
          <w:color w:val="17365D"/>
          <w:spacing w:val="5"/>
          <w:kern w:val="28"/>
          <w:sz w:val="44"/>
          <w:szCs w:val="52"/>
          <w:lang w:val="sl-SI"/>
        </w:rPr>
        <w:t>access</w:t>
      </w:r>
      <w:proofErr w:type="spellEnd"/>
      <w:r w:rsidRPr="00743CA6">
        <w:rPr>
          <w:rFonts w:ascii="Cambria" w:eastAsia="Times New Roman" w:hAnsi="Cambria" w:cs="Times New Roman"/>
          <w:color w:val="17365D"/>
          <w:spacing w:val="5"/>
          <w:kern w:val="28"/>
          <w:sz w:val="44"/>
          <w:szCs w:val="52"/>
          <w:lang w:val="sl-SI"/>
        </w:rPr>
        <w:t xml:space="preserve"> to </w:t>
      </w:r>
      <w:proofErr w:type="spellStart"/>
      <w:r w:rsidRPr="00743CA6">
        <w:rPr>
          <w:rFonts w:ascii="Cambria" w:eastAsia="Times New Roman" w:hAnsi="Cambria" w:cs="Times New Roman"/>
          <w:color w:val="17365D"/>
          <w:spacing w:val="5"/>
          <w:kern w:val="28"/>
          <w:sz w:val="44"/>
          <w:szCs w:val="52"/>
          <w:lang w:val="sl-SI"/>
        </w:rPr>
        <w:t>healthcare</w:t>
      </w:r>
      <w:proofErr w:type="spellEnd"/>
      <w:r w:rsidR="00602B6C">
        <w:rPr>
          <w:rFonts w:ascii="Cambria" w:eastAsia="Times New Roman" w:hAnsi="Cambria" w:cs="Times New Roman"/>
          <w:color w:val="17365D"/>
          <w:spacing w:val="5"/>
          <w:kern w:val="28"/>
          <w:sz w:val="44"/>
          <w:szCs w:val="52"/>
          <w:lang w:val="sl-SI"/>
        </w:rPr>
        <w:t>)</w:t>
      </w:r>
      <w:bookmarkStart w:id="0" w:name="_GoBack"/>
      <w:bookmarkEnd w:id="0"/>
    </w:p>
    <w:p w:rsidR="00743CA6" w:rsidRPr="00743CA6" w:rsidRDefault="00743CA6" w:rsidP="00743CA6">
      <w:pPr>
        <w:spacing w:after="300" w:line="240" w:lineRule="auto"/>
        <w:contextualSpacing/>
        <w:rPr>
          <w:rFonts w:ascii="Cambria" w:eastAsia="Times New Roman" w:hAnsi="Cambria" w:cs="Times New Roman"/>
          <w:color w:val="17365D"/>
          <w:spacing w:val="5"/>
          <w:kern w:val="28"/>
          <w:sz w:val="44"/>
          <w:szCs w:val="52"/>
          <w:lang w:val="sl-SI"/>
        </w:rPr>
      </w:pPr>
    </w:p>
    <w:p w:rsidR="00743CA6" w:rsidRPr="00743CA6" w:rsidRDefault="00743CA6" w:rsidP="00743CA6">
      <w:pPr>
        <w:spacing w:after="300" w:line="240" w:lineRule="auto"/>
        <w:contextualSpacing/>
        <w:rPr>
          <w:rFonts w:ascii="Cambria" w:eastAsia="Times New Roman" w:hAnsi="Cambria" w:cs="Times New Roman"/>
          <w:color w:val="17365D"/>
          <w:spacing w:val="5"/>
          <w:kern w:val="28"/>
          <w:sz w:val="24"/>
          <w:szCs w:val="52"/>
          <w:lang w:val="sl-SI"/>
        </w:rPr>
      </w:pPr>
      <w:r w:rsidRPr="00743CA6">
        <w:rPr>
          <w:rFonts w:ascii="Cambria" w:eastAsia="Times New Roman" w:hAnsi="Cambria" w:cs="Times New Roman"/>
          <w:color w:val="17365D"/>
          <w:spacing w:val="5"/>
          <w:kern w:val="28"/>
          <w:sz w:val="24"/>
          <w:szCs w:val="52"/>
          <w:lang w:val="sl-SI"/>
        </w:rPr>
        <w:t>Koda vaje: SLINSUP003</w:t>
      </w:r>
    </w:p>
    <w:tbl>
      <w:tblPr>
        <w:tblW w:w="0" w:type="auto"/>
        <w:tblInd w:w="108" w:type="dxa"/>
        <w:tblBorders>
          <w:top w:val="single" w:sz="8" w:space="0" w:color="4BACC6"/>
          <w:bottom w:val="single" w:sz="8" w:space="0" w:color="4BACC6"/>
        </w:tblBorders>
        <w:tblLook w:val="00A0" w:firstRow="1" w:lastRow="0" w:firstColumn="1" w:lastColumn="0" w:noHBand="0" w:noVBand="0"/>
      </w:tblPr>
      <w:tblGrid>
        <w:gridCol w:w="3828"/>
        <w:gridCol w:w="2126"/>
        <w:gridCol w:w="1559"/>
        <w:gridCol w:w="1591"/>
      </w:tblGrid>
      <w:tr w:rsidR="00743CA6" w:rsidRPr="00743CA6" w:rsidTr="00E0011E">
        <w:tc>
          <w:tcPr>
            <w:tcW w:w="3828" w:type="dxa"/>
            <w:tcBorders>
              <w:top w:val="single" w:sz="8" w:space="0" w:color="4BACC6"/>
              <w:left w:val="nil"/>
              <w:bottom w:val="single" w:sz="8" w:space="0" w:color="4BACC6"/>
              <w:right w:val="nil"/>
            </w:tcBorders>
            <w:shd w:val="clear" w:color="auto" w:fill="9CD45E"/>
          </w:tcPr>
          <w:p w:rsidR="00743CA6" w:rsidRPr="00743CA6" w:rsidRDefault="00743CA6" w:rsidP="00743CA6">
            <w:pPr>
              <w:rPr>
                <w:rFonts w:ascii="Calibri" w:eastAsia="Calibri" w:hAnsi="Calibri" w:cs="Arial"/>
                <w:b/>
                <w:bCs/>
                <w:color w:val="17365D"/>
                <w:lang w:val="sl-SI"/>
              </w:rPr>
            </w:pPr>
            <w:r w:rsidRPr="00743CA6">
              <w:rPr>
                <w:rFonts w:ascii="Calibri" w:eastAsia="Calibri" w:hAnsi="Calibri" w:cs="Arial"/>
                <w:b/>
                <w:bCs/>
                <w:color w:val="17365D"/>
                <w:lang w:val="sl-SI"/>
              </w:rPr>
              <w:t>Moduli:</w:t>
            </w:r>
          </w:p>
        </w:tc>
        <w:tc>
          <w:tcPr>
            <w:tcW w:w="2126" w:type="dxa"/>
            <w:tcBorders>
              <w:top w:val="single" w:sz="8" w:space="0" w:color="4BACC6"/>
              <w:left w:val="nil"/>
              <w:bottom w:val="single" w:sz="8" w:space="0" w:color="4BACC6"/>
              <w:right w:val="nil"/>
            </w:tcBorders>
            <w:shd w:val="clear" w:color="auto" w:fill="9CD45E"/>
          </w:tcPr>
          <w:p w:rsidR="00743CA6" w:rsidRPr="00743CA6" w:rsidRDefault="00743CA6" w:rsidP="00743CA6">
            <w:pPr>
              <w:rPr>
                <w:rFonts w:ascii="Calibri" w:eastAsia="Calibri" w:hAnsi="Calibri" w:cs="Arial"/>
                <w:b/>
                <w:bCs/>
                <w:color w:val="17365D"/>
                <w:lang w:val="sl-SI"/>
              </w:rPr>
            </w:pPr>
            <w:r w:rsidRPr="00743CA6">
              <w:rPr>
                <w:rFonts w:ascii="Calibri" w:eastAsia="Calibri" w:hAnsi="Calibri" w:cs="Arial"/>
                <w:b/>
                <w:bCs/>
                <w:color w:val="17365D"/>
                <w:lang w:val="sl-SI"/>
              </w:rPr>
              <w:t>Velikost:</w:t>
            </w:r>
          </w:p>
        </w:tc>
        <w:tc>
          <w:tcPr>
            <w:tcW w:w="1559" w:type="dxa"/>
            <w:tcBorders>
              <w:top w:val="single" w:sz="8" w:space="0" w:color="4BACC6"/>
              <w:left w:val="nil"/>
              <w:bottom w:val="single" w:sz="8" w:space="0" w:color="4BACC6"/>
              <w:right w:val="nil"/>
            </w:tcBorders>
            <w:shd w:val="clear" w:color="auto" w:fill="9CD45E"/>
          </w:tcPr>
          <w:p w:rsidR="00743CA6" w:rsidRPr="00743CA6" w:rsidRDefault="00743CA6" w:rsidP="00743CA6">
            <w:pPr>
              <w:rPr>
                <w:rFonts w:ascii="Calibri" w:eastAsia="Calibri" w:hAnsi="Calibri" w:cs="Arial"/>
                <w:b/>
                <w:bCs/>
                <w:color w:val="17365D"/>
                <w:lang w:val="sl-SI"/>
              </w:rPr>
            </w:pPr>
            <w:r w:rsidRPr="00743CA6">
              <w:rPr>
                <w:rFonts w:ascii="Calibri" w:eastAsia="Calibri" w:hAnsi="Calibri" w:cs="Arial"/>
                <w:b/>
                <w:bCs/>
                <w:color w:val="17365D"/>
                <w:lang w:val="sl-SI"/>
              </w:rPr>
              <w:t>Trajanje:</w:t>
            </w:r>
          </w:p>
        </w:tc>
        <w:tc>
          <w:tcPr>
            <w:tcW w:w="1591" w:type="dxa"/>
            <w:tcBorders>
              <w:top w:val="single" w:sz="8" w:space="0" w:color="4BACC6"/>
              <w:left w:val="nil"/>
              <w:bottom w:val="single" w:sz="8" w:space="0" w:color="4BACC6"/>
              <w:right w:val="nil"/>
            </w:tcBorders>
            <w:shd w:val="clear" w:color="auto" w:fill="9CD45E"/>
          </w:tcPr>
          <w:p w:rsidR="00743CA6" w:rsidRPr="00743CA6" w:rsidRDefault="00743CA6" w:rsidP="00743CA6">
            <w:pPr>
              <w:rPr>
                <w:rFonts w:ascii="Calibri" w:eastAsia="Calibri" w:hAnsi="Calibri" w:cs="Arial"/>
                <w:b/>
                <w:bCs/>
                <w:color w:val="17365D"/>
                <w:lang w:val="sl-SI"/>
              </w:rPr>
            </w:pPr>
            <w:r w:rsidRPr="00743CA6">
              <w:rPr>
                <w:rFonts w:ascii="Calibri" w:eastAsia="Calibri" w:hAnsi="Calibri" w:cs="Arial"/>
                <w:b/>
                <w:bCs/>
                <w:color w:val="17365D"/>
                <w:lang w:val="sl-SI"/>
              </w:rPr>
              <w:t>Jezik:</w:t>
            </w:r>
          </w:p>
        </w:tc>
      </w:tr>
      <w:tr w:rsidR="00743CA6" w:rsidRPr="00743CA6" w:rsidTr="00E0011E">
        <w:tc>
          <w:tcPr>
            <w:tcW w:w="3828" w:type="dxa"/>
            <w:tcBorders>
              <w:left w:val="nil"/>
              <w:bottom w:val="single" w:sz="8" w:space="0" w:color="4BACC6"/>
              <w:right w:val="nil"/>
            </w:tcBorders>
            <w:shd w:val="clear" w:color="auto" w:fill="D9D9D9"/>
          </w:tcPr>
          <w:p w:rsidR="00743CA6" w:rsidRPr="00743CA6" w:rsidRDefault="00743CA6" w:rsidP="00743CA6">
            <w:pPr>
              <w:spacing w:after="0"/>
              <w:rPr>
                <w:rFonts w:ascii="Calibri" w:eastAsia="Calibri" w:hAnsi="Calibri" w:cs="Arial"/>
                <w:b/>
                <w:bCs/>
                <w:color w:val="17365D"/>
                <w:lang w:val="sl-SI"/>
              </w:rPr>
            </w:pPr>
            <w:r w:rsidRPr="00743CA6">
              <w:rPr>
                <w:rFonts w:ascii="Calibri" w:eastAsia="Calibri" w:hAnsi="Calibri" w:cs="Arial"/>
                <w:bCs/>
                <w:color w:val="17365D"/>
                <w:lang w:val="sl-SI"/>
              </w:rPr>
              <w:t xml:space="preserve">4. Poklicna integriteta </w:t>
            </w:r>
          </w:p>
          <w:p w:rsidR="00743CA6" w:rsidRPr="00743CA6" w:rsidRDefault="00743CA6" w:rsidP="00743CA6">
            <w:pPr>
              <w:spacing w:after="0"/>
              <w:rPr>
                <w:rFonts w:ascii="Calibri" w:eastAsia="Calibri" w:hAnsi="Calibri" w:cs="Arial"/>
                <w:b/>
                <w:bCs/>
                <w:color w:val="17365D"/>
                <w:lang w:val="sl-SI"/>
              </w:rPr>
            </w:pPr>
            <w:r w:rsidRPr="00743CA6">
              <w:rPr>
                <w:rFonts w:ascii="Calibri" w:eastAsia="Calibri" w:hAnsi="Calibri" w:cs="Arial"/>
                <w:bCs/>
                <w:color w:val="17365D"/>
                <w:lang w:val="sl-SI"/>
              </w:rPr>
              <w:t>8. Situacijsko zavedanje</w:t>
            </w:r>
          </w:p>
          <w:p w:rsidR="00743CA6" w:rsidRPr="00743CA6" w:rsidRDefault="00743CA6" w:rsidP="00743CA6">
            <w:pPr>
              <w:spacing w:after="0"/>
              <w:rPr>
                <w:rFonts w:ascii="Calibri" w:eastAsia="Calibri" w:hAnsi="Calibri" w:cs="Arial"/>
                <w:b/>
                <w:bCs/>
                <w:color w:val="17365D"/>
                <w:lang w:val="sl-SI"/>
              </w:rPr>
            </w:pPr>
            <w:r w:rsidRPr="00743CA6">
              <w:rPr>
                <w:rFonts w:ascii="Calibri" w:eastAsia="Calibri" w:hAnsi="Calibri" w:cs="Arial"/>
                <w:bCs/>
                <w:color w:val="17365D"/>
                <w:lang w:val="sl-SI"/>
              </w:rPr>
              <w:t>9. Medkulturni dialog</w:t>
            </w:r>
          </w:p>
          <w:p w:rsidR="00743CA6" w:rsidRPr="00743CA6" w:rsidRDefault="00743CA6" w:rsidP="00743CA6">
            <w:pPr>
              <w:spacing w:after="0"/>
              <w:rPr>
                <w:rFonts w:ascii="Calibri" w:eastAsia="Calibri" w:hAnsi="Calibri" w:cs="Arial"/>
                <w:b/>
                <w:bCs/>
                <w:color w:val="17365D"/>
                <w:lang w:val="sl-SI"/>
              </w:rPr>
            </w:pPr>
          </w:p>
        </w:tc>
        <w:tc>
          <w:tcPr>
            <w:tcW w:w="2126" w:type="dxa"/>
            <w:tcBorders>
              <w:left w:val="nil"/>
              <w:bottom w:val="single" w:sz="8" w:space="0" w:color="4BACC6"/>
              <w:right w:val="nil"/>
            </w:tcBorders>
            <w:shd w:val="clear" w:color="auto" w:fill="D9D9D9"/>
          </w:tcPr>
          <w:p w:rsidR="00743CA6" w:rsidRPr="00743CA6" w:rsidRDefault="00743CA6" w:rsidP="00743CA6">
            <w:pPr>
              <w:rPr>
                <w:rFonts w:ascii="Calibri" w:eastAsia="Calibri" w:hAnsi="Calibri" w:cs="Arial"/>
                <w:color w:val="17365D"/>
                <w:lang w:val="sl-SI"/>
              </w:rPr>
            </w:pPr>
            <w:r w:rsidRPr="00743CA6">
              <w:rPr>
                <w:rFonts w:ascii="Calibri" w:eastAsia="Calibri" w:hAnsi="Calibri" w:cs="Arial"/>
                <w:color w:val="17365D"/>
                <w:lang w:val="sl-SI"/>
              </w:rPr>
              <w:t>Majhna skupina</w:t>
            </w:r>
          </w:p>
          <w:p w:rsidR="00743CA6" w:rsidRPr="00743CA6" w:rsidRDefault="00743CA6" w:rsidP="00743CA6">
            <w:pPr>
              <w:rPr>
                <w:rFonts w:ascii="Calibri" w:eastAsia="Calibri" w:hAnsi="Calibri" w:cs="Arial"/>
                <w:color w:val="17365D"/>
                <w:lang w:val="sl-SI"/>
              </w:rPr>
            </w:pPr>
          </w:p>
        </w:tc>
        <w:tc>
          <w:tcPr>
            <w:tcW w:w="1559" w:type="dxa"/>
            <w:tcBorders>
              <w:left w:val="nil"/>
              <w:bottom w:val="single" w:sz="8" w:space="0" w:color="4BACC6"/>
              <w:right w:val="nil"/>
            </w:tcBorders>
            <w:shd w:val="clear" w:color="auto" w:fill="D9D9D9"/>
          </w:tcPr>
          <w:p w:rsidR="00743CA6" w:rsidRPr="00743CA6" w:rsidRDefault="00743CA6" w:rsidP="00743CA6">
            <w:pPr>
              <w:rPr>
                <w:rFonts w:ascii="Calibri" w:eastAsia="Calibri" w:hAnsi="Calibri" w:cs="Arial"/>
                <w:color w:val="17365D"/>
                <w:lang w:val="sl-SI"/>
              </w:rPr>
            </w:pPr>
            <w:r w:rsidRPr="00743CA6">
              <w:rPr>
                <w:rFonts w:ascii="Calibri" w:eastAsia="Calibri" w:hAnsi="Calibri" w:cs="Arial"/>
                <w:color w:val="17365D"/>
                <w:lang w:val="sl-SI"/>
              </w:rPr>
              <w:t>60 mn</w:t>
            </w:r>
          </w:p>
        </w:tc>
        <w:tc>
          <w:tcPr>
            <w:tcW w:w="1591" w:type="dxa"/>
            <w:tcBorders>
              <w:left w:val="nil"/>
              <w:bottom w:val="single" w:sz="8" w:space="0" w:color="4BACC6"/>
              <w:right w:val="nil"/>
            </w:tcBorders>
            <w:shd w:val="clear" w:color="auto" w:fill="D9D9D9"/>
          </w:tcPr>
          <w:p w:rsidR="00743CA6" w:rsidRPr="00743CA6" w:rsidRDefault="00743CA6" w:rsidP="00743CA6">
            <w:pPr>
              <w:rPr>
                <w:rFonts w:ascii="Calibri" w:eastAsia="Calibri" w:hAnsi="Calibri" w:cs="Arial"/>
                <w:color w:val="17365D"/>
                <w:lang w:val="sl-SI"/>
              </w:rPr>
            </w:pPr>
            <w:r w:rsidRPr="00743CA6">
              <w:rPr>
                <w:rFonts w:ascii="Calibri" w:eastAsia="Calibri" w:hAnsi="Calibri" w:cs="Arial"/>
                <w:color w:val="17365D"/>
                <w:lang w:val="sl-SI"/>
              </w:rPr>
              <w:t>Slovenščina</w:t>
            </w:r>
          </w:p>
        </w:tc>
      </w:tr>
    </w:tbl>
    <w:p w:rsidR="00743CA6" w:rsidRPr="00743CA6" w:rsidRDefault="00743CA6" w:rsidP="00743CA6">
      <w:pPr>
        <w:keepNext/>
        <w:keepLines/>
        <w:spacing w:before="480" w:after="0"/>
        <w:outlineLvl w:val="0"/>
        <w:rPr>
          <w:rFonts w:ascii="Cambria" w:eastAsia="Times New Roman" w:hAnsi="Cambria" w:cs="Times New Roman"/>
          <w:b/>
          <w:bCs/>
          <w:color w:val="17365D"/>
          <w:sz w:val="28"/>
          <w:szCs w:val="28"/>
          <w:lang w:val="sl-SI"/>
        </w:rPr>
      </w:pPr>
      <w:r w:rsidRPr="00743CA6">
        <w:rPr>
          <w:rFonts w:ascii="Cambria" w:eastAsia="Times New Roman" w:hAnsi="Cambria" w:cs="Times New Roman"/>
          <w:b/>
          <w:bCs/>
          <w:color w:val="17365D"/>
          <w:sz w:val="28"/>
          <w:szCs w:val="28"/>
          <w:lang w:val="sl-SI"/>
        </w:rPr>
        <w:t>Namen:</w:t>
      </w:r>
    </w:p>
    <w:p w:rsidR="00743CA6" w:rsidRPr="00743CA6" w:rsidRDefault="00743CA6" w:rsidP="00743CA6">
      <w:pPr>
        <w:rPr>
          <w:rFonts w:ascii="Calibri" w:eastAsia="Calibri" w:hAnsi="Calibri" w:cs="Arial"/>
          <w:lang w:val="sl-SI"/>
        </w:rPr>
      </w:pPr>
    </w:p>
    <w:p w:rsidR="00743CA6" w:rsidRPr="00743CA6" w:rsidRDefault="00743CA6" w:rsidP="00743CA6">
      <w:pPr>
        <w:shd w:val="clear" w:color="auto" w:fill="FFFFFF"/>
        <w:jc w:val="both"/>
        <w:rPr>
          <w:rFonts w:ascii="Times New Roman" w:eastAsia="Calibri" w:hAnsi="Times New Roman" w:cs="Times New Roman"/>
          <w:sz w:val="24"/>
          <w:lang w:val="sl-SI"/>
        </w:rPr>
      </w:pPr>
      <w:r w:rsidRPr="00743CA6">
        <w:rPr>
          <w:rFonts w:ascii="Calibri" w:eastAsia="Calibri" w:hAnsi="Calibri" w:cs="Arial"/>
          <w:shd w:val="clear" w:color="auto" w:fill="EFEFEF"/>
          <w:lang w:val="sl-SI"/>
        </w:rPr>
        <w:t xml:space="preserve">Vsak dan lahko vidimo primere pacientov v bolnišnicah,  ki nočejo imeti zdravnika ali sestro z drugačno usmerjenostjo, religijo ali vero.  Ta stališča ustvarijo resnične težave in ustvarjajo konfliktne in stresne situacije, ki potrebujejo razumevanje tako medkulturnega in verskega občutka identitete, kot tudi zakona. </w:t>
      </w:r>
    </w:p>
    <w:p w:rsidR="00743CA6" w:rsidRPr="00743CA6" w:rsidRDefault="00743CA6" w:rsidP="00743CA6">
      <w:pPr>
        <w:keepNext/>
        <w:keepLines/>
        <w:spacing w:before="480" w:after="0"/>
        <w:jc w:val="both"/>
        <w:outlineLvl w:val="0"/>
        <w:rPr>
          <w:rFonts w:ascii="Cambria" w:eastAsia="Times New Roman" w:hAnsi="Cambria" w:cs="Times New Roman"/>
          <w:b/>
          <w:bCs/>
          <w:color w:val="17365D"/>
          <w:sz w:val="28"/>
          <w:szCs w:val="28"/>
          <w:lang w:val="sl-SI"/>
        </w:rPr>
      </w:pPr>
      <w:r w:rsidRPr="00743CA6">
        <w:rPr>
          <w:rFonts w:ascii="Cambria" w:eastAsia="Times New Roman" w:hAnsi="Cambria" w:cs="Times New Roman"/>
          <w:b/>
          <w:bCs/>
          <w:color w:val="17365D"/>
          <w:sz w:val="28"/>
          <w:szCs w:val="28"/>
          <w:lang w:val="sl-SI"/>
        </w:rPr>
        <w:t>Opis:</w:t>
      </w:r>
    </w:p>
    <w:p w:rsidR="00743CA6" w:rsidRPr="00743CA6" w:rsidRDefault="00743CA6" w:rsidP="00743CA6">
      <w:pPr>
        <w:spacing w:before="100" w:beforeAutospacing="1" w:after="100" w:afterAutospacing="1" w:line="240" w:lineRule="auto"/>
        <w:jc w:val="both"/>
        <w:rPr>
          <w:rFonts w:ascii="Times New Roman" w:eastAsia="Calibri" w:hAnsi="Times New Roman" w:cs="Times New Roman"/>
          <w:sz w:val="24"/>
          <w:szCs w:val="24"/>
          <w:lang w:val="sl-SI" w:eastAsia="fr-FR"/>
        </w:rPr>
      </w:pPr>
      <w:r w:rsidRPr="00743CA6">
        <w:rPr>
          <w:rFonts w:ascii="Calibri" w:eastAsia="Calibri" w:hAnsi="Calibri" w:cs="Arial"/>
          <w:shd w:val="clear" w:color="auto" w:fill="EFEFEF"/>
          <w:lang w:val="sl-SI"/>
        </w:rPr>
        <w:t>Da lahko razumemo situacijo, je dobro pogledati dogodke iz zgodovine. V srednjem veku, so bile francoske bolnišnice povezane s krščanstvom, ker jih je ustanovila Rimska cerkev in so jih upravljali/vodili duhovščina. Bolnišnice niso bile ustanove kot jih poznamo danes, ampak so  bile prostor za pomoč, in dobrodelnost. Ta koncept temelji na cerkvenih vrednotah:  gostoljubje, sprejemanje revnih, pomoč sočloveku, itd.</w:t>
      </w:r>
    </w:p>
    <w:p w:rsidR="00743CA6" w:rsidRPr="00743CA6" w:rsidRDefault="00743CA6" w:rsidP="00743CA6">
      <w:pPr>
        <w:spacing w:before="100" w:beforeAutospacing="1" w:after="100" w:afterAutospacing="1" w:line="240" w:lineRule="auto"/>
        <w:jc w:val="both"/>
        <w:rPr>
          <w:rFonts w:ascii="Calibri" w:eastAsia="Calibri" w:hAnsi="Calibri" w:cs="Arial"/>
          <w:shd w:val="clear" w:color="auto" w:fill="EFEFEF"/>
          <w:lang w:val="sl-SI"/>
        </w:rPr>
      </w:pPr>
      <w:r w:rsidRPr="00743CA6">
        <w:rPr>
          <w:rFonts w:ascii="Calibri" w:eastAsia="Calibri" w:hAnsi="Calibri" w:cs="Arial"/>
          <w:shd w:val="clear" w:color="auto" w:fill="EFEFEF"/>
          <w:lang w:val="sl-SI"/>
        </w:rPr>
        <w:t xml:space="preserve">Z zakonom leta 1905, ki vzpostavi ločitev Cerkve in države, bolnišnice postanejo laične in postopoma dobijo status kot zdravstveni domovi. </w:t>
      </w:r>
      <w:r w:rsidRPr="00743CA6">
        <w:rPr>
          <w:rFonts w:ascii="Calibri" w:eastAsia="Calibri" w:hAnsi="Calibri" w:cs="Arial"/>
          <w:lang w:val="sl-SI"/>
        </w:rPr>
        <w:br/>
      </w:r>
      <w:r w:rsidRPr="00743CA6">
        <w:rPr>
          <w:rFonts w:ascii="Calibri" w:eastAsia="Calibri" w:hAnsi="Calibri" w:cs="Arial"/>
          <w:lang w:val="sl-SI"/>
        </w:rPr>
        <w:br/>
        <w:t xml:space="preserve">Javne bolnišnice so torej laični prostor. Ampak statut iz leta 1995, glede pacientov, pravi, da morajo s pacientom delati skrbno in z razumevanjem, ter da morajo spoštovati njegovo vero. </w:t>
      </w:r>
      <w:r w:rsidRPr="00743CA6">
        <w:rPr>
          <w:rFonts w:ascii="Calibri" w:eastAsia="Calibri" w:hAnsi="Calibri" w:cs="Arial"/>
          <w:shd w:val="clear" w:color="auto" w:fill="EFEFEF"/>
          <w:lang w:val="sl-SI"/>
        </w:rPr>
        <w:t xml:space="preserve">V njem tudi piše da vsaka zdravstvena ustanova mora spoštovati vero in prepričanja pacientov, pacientu mora biti omogočeno da sledi svoji veri., kolikor je mogoče. </w:t>
      </w:r>
    </w:p>
    <w:p w:rsidR="00743CA6" w:rsidRPr="00743CA6" w:rsidRDefault="00743CA6" w:rsidP="00743CA6">
      <w:pPr>
        <w:spacing w:before="100" w:beforeAutospacing="1" w:after="100" w:afterAutospacing="1" w:line="240" w:lineRule="auto"/>
        <w:jc w:val="both"/>
        <w:outlineLvl w:val="1"/>
        <w:rPr>
          <w:rFonts w:ascii="Calibri" w:eastAsia="Calibri" w:hAnsi="Calibri" w:cs="Arial"/>
          <w:shd w:val="clear" w:color="auto" w:fill="EFEFEF"/>
          <w:lang w:val="sl-SI"/>
        </w:rPr>
      </w:pPr>
      <w:r w:rsidRPr="00743CA6">
        <w:rPr>
          <w:rFonts w:ascii="Calibri" w:eastAsia="Calibri" w:hAnsi="Calibri" w:cs="Arial"/>
          <w:noProof/>
          <w:lang w:val="sl-SI" w:eastAsia="sl-SI"/>
        </w:rPr>
        <w:lastRenderedPageBreak/>
        <w:drawing>
          <wp:inline distT="0" distB="0" distL="0" distR="0" wp14:anchorId="6D086197" wp14:editId="7594DAE8">
            <wp:extent cx="2505075" cy="64770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647700"/>
                    </a:xfrm>
                    <a:prstGeom prst="rect">
                      <a:avLst/>
                    </a:prstGeom>
                    <a:noFill/>
                    <a:ln>
                      <a:noFill/>
                    </a:ln>
                  </pic:spPr>
                </pic:pic>
              </a:graphicData>
            </a:graphic>
          </wp:inline>
        </w:drawing>
      </w:r>
      <w:r w:rsidRPr="00743CA6">
        <w:rPr>
          <w:rFonts w:ascii="Calibri" w:eastAsia="Calibri" w:hAnsi="Calibri" w:cs="Arial"/>
          <w:shd w:val="clear" w:color="auto" w:fill="FFFFFF"/>
          <w:lang w:val="sl-SI"/>
        </w:rPr>
        <w:t xml:space="preserve">                                   </w:t>
      </w:r>
      <w:proofErr w:type="spellStart"/>
      <w:r w:rsidRPr="00743CA6">
        <w:rPr>
          <w:rFonts w:ascii="Calibri" w:eastAsia="Calibri" w:hAnsi="Calibri" w:cs="Arial"/>
          <w:sz w:val="80"/>
          <w:szCs w:val="80"/>
          <w:lang w:val="sl-SI"/>
        </w:rPr>
        <w:t>Toolbox</w:t>
      </w:r>
      <w:proofErr w:type="spellEnd"/>
    </w:p>
    <w:p w:rsidR="00743CA6" w:rsidRPr="00743CA6" w:rsidRDefault="00743CA6" w:rsidP="00743CA6">
      <w:pPr>
        <w:spacing w:before="100" w:beforeAutospacing="1" w:after="100" w:afterAutospacing="1" w:line="240" w:lineRule="auto"/>
        <w:jc w:val="both"/>
        <w:outlineLvl w:val="1"/>
        <w:rPr>
          <w:rFonts w:ascii="Calibri" w:eastAsia="Calibri" w:hAnsi="Calibri" w:cs="Arial"/>
          <w:shd w:val="clear" w:color="auto" w:fill="EFEFEF"/>
          <w:lang w:val="sl-SI"/>
        </w:rPr>
      </w:pPr>
    </w:p>
    <w:p w:rsidR="00743CA6" w:rsidRPr="00743CA6" w:rsidRDefault="00743CA6" w:rsidP="00743CA6">
      <w:pPr>
        <w:spacing w:before="100" w:beforeAutospacing="1" w:after="100" w:afterAutospacing="1" w:line="240" w:lineRule="auto"/>
        <w:jc w:val="both"/>
        <w:outlineLvl w:val="1"/>
        <w:rPr>
          <w:rFonts w:ascii="Times New Roman" w:eastAsia="Calibri" w:hAnsi="Times New Roman" w:cs="Times New Roman"/>
          <w:sz w:val="24"/>
          <w:szCs w:val="24"/>
          <w:lang w:val="sl-SI" w:eastAsia="fr-FR"/>
        </w:rPr>
      </w:pPr>
      <w:r w:rsidRPr="00743CA6">
        <w:rPr>
          <w:rFonts w:ascii="Calibri" w:eastAsia="Calibri" w:hAnsi="Calibri" w:cs="Arial"/>
          <w:lang w:val="sl-SI"/>
        </w:rPr>
        <w:br/>
        <w:t xml:space="preserve">Ta pogled je odrejen, ampak ni vedno dobro razumljen. </w:t>
      </w:r>
      <w:r w:rsidRPr="00743CA6">
        <w:rPr>
          <w:rFonts w:ascii="Calibri" w:eastAsia="Calibri" w:hAnsi="Calibri" w:cs="Arial"/>
          <w:shd w:val="clear" w:color="auto" w:fill="EFEFEF"/>
          <w:lang w:val="sl-SI"/>
        </w:rPr>
        <w:t xml:space="preserve">Bolnišnica mora ohranjati princip sekularnosti medtem ko tudi spoštuje vero pacienta. </w:t>
      </w:r>
    </w:p>
    <w:p w:rsidR="00743CA6" w:rsidRPr="00743CA6" w:rsidRDefault="00743CA6" w:rsidP="00743CA6">
      <w:pPr>
        <w:spacing w:before="100" w:beforeAutospacing="1" w:after="100" w:afterAutospacing="1" w:line="240" w:lineRule="auto"/>
        <w:jc w:val="both"/>
        <w:outlineLvl w:val="1"/>
        <w:rPr>
          <w:rFonts w:ascii="Calibri" w:eastAsia="Calibri" w:hAnsi="Calibri" w:cs="Arial"/>
          <w:shd w:val="clear" w:color="auto" w:fill="EFEFEF"/>
          <w:lang w:val="sl-SI"/>
        </w:rPr>
      </w:pPr>
      <w:r w:rsidRPr="00743CA6">
        <w:rPr>
          <w:rFonts w:ascii="Calibri" w:eastAsia="Calibri" w:hAnsi="Calibri" w:cs="Arial"/>
          <w:shd w:val="clear" w:color="auto" w:fill="EFEFEF"/>
          <w:lang w:val="sl-SI"/>
        </w:rPr>
        <w:t xml:space="preserve">Okrožnica iz 2. Februarja 2005 predpisana od komiteja Stasi, izrecno navaja pomembnost sekularnosti v javnih bolnišnicah in dolžnosti do pacienta in uslužbencev. Čeprav ta okrožnica odgovori na mnoga vprašanja uslužbencev takšnih ustanov, nekatere situacije še vedno povzročajo težave. </w:t>
      </w:r>
    </w:p>
    <w:p w:rsidR="00743CA6" w:rsidRPr="00743CA6" w:rsidRDefault="00743CA6" w:rsidP="00743CA6">
      <w:pPr>
        <w:spacing w:before="100" w:beforeAutospacing="1" w:after="100" w:afterAutospacing="1" w:line="240" w:lineRule="auto"/>
        <w:jc w:val="both"/>
        <w:outlineLvl w:val="1"/>
        <w:rPr>
          <w:rFonts w:ascii="Calibri" w:eastAsia="Calibri" w:hAnsi="Calibri" w:cs="Arial"/>
          <w:shd w:val="clear" w:color="auto" w:fill="EFEFEF"/>
          <w:lang w:val="sl-SI"/>
        </w:rPr>
      </w:pPr>
      <w:r w:rsidRPr="00743CA6">
        <w:rPr>
          <w:rFonts w:ascii="Calibri" w:eastAsia="Calibri" w:hAnsi="Calibri" w:cs="Arial"/>
          <w:shd w:val="clear" w:color="auto" w:fill="EFEFEF"/>
          <w:lang w:val="sl-SI"/>
        </w:rPr>
        <w:t xml:space="preserve">Te težave v odnosu samo rastejo, če pacient še povrhu trpi. Ni lahko vedeti o drugih kulturah, ampak se lahko še vedno izobrazimo in poslušamo kaj imajo reči. </w:t>
      </w:r>
    </w:p>
    <w:p w:rsidR="00743CA6" w:rsidRPr="00743CA6" w:rsidRDefault="00743CA6" w:rsidP="00743CA6">
      <w:pPr>
        <w:jc w:val="both"/>
        <w:rPr>
          <w:rFonts w:ascii="Times New Roman" w:eastAsia="Calibri" w:hAnsi="Times New Roman" w:cs="Times New Roman"/>
          <w:sz w:val="24"/>
          <w:szCs w:val="24"/>
          <w:lang w:val="sl-SI" w:eastAsia="fr-FR"/>
        </w:rPr>
      </w:pPr>
      <w:r w:rsidRPr="00743CA6">
        <w:rPr>
          <w:rFonts w:ascii="Calibri" w:eastAsia="Calibri" w:hAnsi="Calibri" w:cs="Arial"/>
          <w:i/>
          <w:shd w:val="clear" w:color="auto" w:fill="EFEFEF"/>
          <w:lang w:val="sl-SI"/>
        </w:rPr>
        <w:t xml:space="preserve">Vaja: </w:t>
      </w:r>
      <w:r w:rsidRPr="00743CA6">
        <w:rPr>
          <w:rFonts w:ascii="Calibri" w:eastAsia="Calibri" w:hAnsi="Calibri" w:cs="Arial"/>
          <w:i/>
          <w:lang w:val="sl-SI"/>
        </w:rPr>
        <w:br/>
        <w:t xml:space="preserve">Ta naloga se izvaja v več podskupinah, da dosežemo boljše izmenjave ter boljšo analizo.. </w:t>
      </w:r>
      <w:r w:rsidRPr="00743CA6">
        <w:rPr>
          <w:rFonts w:ascii="Calibri" w:eastAsia="Calibri" w:hAnsi="Calibri" w:cs="Arial"/>
          <w:lang w:val="sl-SI"/>
        </w:rPr>
        <w:br/>
        <w:t xml:space="preserve">Vsaka ekipa bo zadolžena za analiziranja vsebine ene od priskrbljenih okrožnic. </w:t>
      </w:r>
      <w:r w:rsidRPr="00743CA6">
        <w:rPr>
          <w:rFonts w:ascii="Calibri" w:eastAsia="Calibri" w:hAnsi="Calibri" w:cs="Arial"/>
          <w:shd w:val="clear" w:color="auto" w:fill="EFEFEF"/>
          <w:lang w:val="sl-SI"/>
        </w:rPr>
        <w:t xml:space="preserve">Analiza mora omogoči komuniciranje med udeleženci in pomagati pri razjasnitvi najpomembnejših načel/principov, zajete v okrožnicah. </w:t>
      </w:r>
    </w:p>
    <w:p w:rsidR="00743CA6" w:rsidRPr="00743CA6" w:rsidRDefault="00743CA6" w:rsidP="00743CA6">
      <w:pPr>
        <w:jc w:val="both"/>
        <w:rPr>
          <w:rFonts w:ascii="Calibri" w:eastAsia="Calibri" w:hAnsi="Calibri" w:cs="Arial"/>
          <w:shd w:val="clear" w:color="auto" w:fill="EFEFEF"/>
          <w:lang w:val="sl-SI"/>
        </w:rPr>
      </w:pPr>
      <w:r w:rsidRPr="00743CA6">
        <w:rPr>
          <w:rFonts w:ascii="Calibri" w:eastAsia="Calibri" w:hAnsi="Calibri" w:cs="Arial"/>
          <w:i/>
          <w:shd w:val="clear" w:color="auto" w:fill="EFEFEF"/>
          <w:lang w:val="sl-SI"/>
        </w:rPr>
        <w:t>Cilji:</w:t>
      </w:r>
      <w:r w:rsidRPr="00743CA6">
        <w:rPr>
          <w:rFonts w:ascii="Calibri" w:eastAsia="Calibri" w:hAnsi="Calibri" w:cs="Arial"/>
          <w:i/>
          <w:lang w:val="sl-SI"/>
        </w:rPr>
        <w:br/>
      </w:r>
      <w:r w:rsidRPr="00743CA6">
        <w:rPr>
          <w:rFonts w:ascii="Calibri" w:eastAsia="Calibri" w:hAnsi="Calibri" w:cs="Arial"/>
          <w:shd w:val="clear" w:color="auto" w:fill="EFEFEF"/>
          <w:lang w:val="sl-SI"/>
        </w:rPr>
        <w:t xml:space="preserve">-  Omogočiti udeležencem da se bolje spoznajo z zakonodajo in zakoni. </w:t>
      </w:r>
    </w:p>
    <w:p w:rsidR="00743CA6" w:rsidRPr="00743CA6" w:rsidRDefault="00743CA6" w:rsidP="00743CA6">
      <w:pPr>
        <w:jc w:val="both"/>
        <w:rPr>
          <w:rFonts w:ascii="Calibri" w:eastAsia="Calibri" w:hAnsi="Calibri" w:cs="Arial"/>
          <w:shd w:val="clear" w:color="auto" w:fill="EFEFEF"/>
          <w:lang w:val="sl-SI"/>
        </w:rPr>
      </w:pPr>
      <w:r w:rsidRPr="00743CA6">
        <w:rPr>
          <w:rFonts w:ascii="Calibri" w:eastAsia="Calibri" w:hAnsi="Calibri" w:cs="Arial"/>
          <w:shd w:val="clear" w:color="auto" w:fill="EFEFEF"/>
          <w:lang w:val="sl-SI"/>
        </w:rPr>
        <w:t xml:space="preserve">-Razumeti (njihov) temelj, kot tudi namen </w:t>
      </w:r>
      <w:r w:rsidRPr="00743CA6">
        <w:rPr>
          <w:rFonts w:ascii="Calibri" w:eastAsia="Calibri" w:hAnsi="Calibri" w:cs="Arial"/>
          <w:lang w:val="sl-SI"/>
        </w:rPr>
        <w:br/>
      </w:r>
      <w:r w:rsidRPr="00743CA6">
        <w:rPr>
          <w:rFonts w:ascii="Calibri" w:eastAsia="Calibri" w:hAnsi="Calibri" w:cs="Arial"/>
          <w:shd w:val="clear" w:color="auto" w:fill="EFEFEF"/>
          <w:lang w:val="sl-SI"/>
        </w:rPr>
        <w:t xml:space="preserve">- omogočiti udeležencem, da se bolje spopadejo z medkulturnim  občutkom identitete, ki lahko vpliva na skrb pacienta. </w:t>
      </w:r>
      <w:r w:rsidRPr="00743CA6">
        <w:rPr>
          <w:rFonts w:ascii="Calibri" w:eastAsia="Calibri" w:hAnsi="Calibri" w:cs="Arial"/>
          <w:lang w:val="sl-SI"/>
        </w:rPr>
        <w:br/>
      </w:r>
      <w:r w:rsidRPr="00743CA6">
        <w:rPr>
          <w:rFonts w:ascii="Calibri" w:eastAsia="Calibri" w:hAnsi="Calibri" w:cs="Arial"/>
          <w:shd w:val="clear" w:color="auto" w:fill="EFEFEF"/>
          <w:lang w:val="sl-SI"/>
        </w:rPr>
        <w:t xml:space="preserve">-Omogočiti udeležencem, da naredijo analizo svoje ordinacije. </w:t>
      </w:r>
      <w:r w:rsidRPr="00743CA6">
        <w:rPr>
          <w:rFonts w:ascii="Calibri" w:eastAsia="Calibri" w:hAnsi="Calibri" w:cs="Arial"/>
          <w:lang w:val="sl-SI"/>
        </w:rPr>
        <w:br/>
      </w:r>
      <w:r w:rsidRPr="00743CA6">
        <w:rPr>
          <w:rFonts w:ascii="Calibri" w:eastAsia="Calibri" w:hAnsi="Calibri" w:cs="Arial"/>
          <w:shd w:val="clear" w:color="auto" w:fill="EFEFEF"/>
          <w:lang w:val="sl-SI"/>
        </w:rPr>
        <w:t xml:space="preserve">- Omogočiti udeležencem, da si zamislijo konkretne situacije, ki imajo lahko dramatične posledice. </w:t>
      </w:r>
    </w:p>
    <w:p w:rsidR="00743CA6" w:rsidRPr="00743CA6" w:rsidRDefault="00743CA6" w:rsidP="00743CA6">
      <w:pPr>
        <w:jc w:val="both"/>
        <w:rPr>
          <w:rFonts w:ascii="Times New Roman" w:eastAsia="Calibri" w:hAnsi="Times New Roman" w:cs="Times New Roman"/>
          <w:sz w:val="24"/>
          <w:szCs w:val="24"/>
          <w:lang w:val="sl-SI" w:eastAsia="fr-FR"/>
        </w:rPr>
      </w:pPr>
      <w:r w:rsidRPr="00743CA6">
        <w:rPr>
          <w:rFonts w:ascii="Calibri" w:eastAsia="Calibri" w:hAnsi="Calibri" w:cs="Arial"/>
          <w:lang w:val="sl-SI"/>
        </w:rPr>
        <w:br/>
        <w:t xml:space="preserve">Primer: </w:t>
      </w:r>
      <w:r w:rsidRPr="00743CA6">
        <w:rPr>
          <w:rFonts w:ascii="Calibri" w:eastAsia="Calibri" w:hAnsi="Calibri" w:cs="Arial"/>
          <w:shd w:val="clear" w:color="auto" w:fill="EFEFEF"/>
          <w:lang w:val="sl-SI"/>
        </w:rPr>
        <w:t xml:space="preserve">Pacient , ki prispe v ordinacijo za nujne primere, noče da ga pregleda osebje negovalnega osebja, ki je izključno sestavljen iz žensk. Ta situacija lahko ima hude posledice, saj čas teče naprej, noben drug pa ni dosegljiv. </w:t>
      </w:r>
    </w:p>
    <w:p w:rsidR="00743CA6" w:rsidRPr="00743CA6" w:rsidRDefault="00743CA6" w:rsidP="00743CA6">
      <w:pPr>
        <w:jc w:val="both"/>
        <w:rPr>
          <w:rFonts w:ascii="Times New Roman" w:eastAsia="Calibri" w:hAnsi="Times New Roman" w:cs="Times New Roman"/>
          <w:sz w:val="24"/>
          <w:szCs w:val="24"/>
          <w:lang w:val="sl-SI" w:eastAsia="fr-FR"/>
        </w:rPr>
      </w:pPr>
    </w:p>
    <w:p w:rsidR="00743CA6" w:rsidRPr="00743CA6" w:rsidRDefault="00743CA6" w:rsidP="00743CA6">
      <w:pPr>
        <w:jc w:val="both"/>
        <w:rPr>
          <w:rFonts w:ascii="Times New Roman" w:eastAsia="Calibri" w:hAnsi="Times New Roman" w:cs="Times New Roman"/>
          <w:sz w:val="24"/>
          <w:szCs w:val="24"/>
          <w:lang w:val="sl-SI" w:eastAsia="fr-FR"/>
        </w:rPr>
      </w:pPr>
    </w:p>
    <w:p w:rsidR="00743CA6" w:rsidRPr="00743CA6" w:rsidRDefault="00743CA6" w:rsidP="00743CA6">
      <w:pPr>
        <w:jc w:val="both"/>
        <w:rPr>
          <w:rFonts w:ascii="Times New Roman" w:eastAsia="Calibri" w:hAnsi="Times New Roman" w:cs="Times New Roman"/>
          <w:sz w:val="24"/>
          <w:szCs w:val="24"/>
          <w:lang w:val="sl-SI" w:eastAsia="fr-FR"/>
        </w:rPr>
      </w:pPr>
    </w:p>
    <w:p w:rsidR="00743CA6" w:rsidRPr="00743CA6" w:rsidRDefault="00743CA6" w:rsidP="00743CA6">
      <w:pPr>
        <w:jc w:val="both"/>
        <w:rPr>
          <w:rFonts w:ascii="Times New Roman" w:eastAsia="Calibri" w:hAnsi="Times New Roman" w:cs="Times New Roman"/>
          <w:sz w:val="24"/>
          <w:szCs w:val="24"/>
          <w:lang w:val="sl-SI" w:eastAsia="fr-FR"/>
        </w:rPr>
      </w:pPr>
    </w:p>
    <w:p w:rsidR="00743CA6" w:rsidRPr="00743CA6" w:rsidRDefault="00743CA6" w:rsidP="00743CA6">
      <w:pPr>
        <w:jc w:val="both"/>
        <w:rPr>
          <w:rFonts w:ascii="Times New Roman" w:eastAsia="Calibri" w:hAnsi="Times New Roman" w:cs="Times New Roman"/>
          <w:sz w:val="24"/>
          <w:szCs w:val="24"/>
          <w:lang w:val="sl-SI" w:eastAsia="fr-FR"/>
        </w:rPr>
      </w:pPr>
    </w:p>
    <w:p w:rsidR="00743CA6" w:rsidRPr="00743CA6" w:rsidRDefault="00743CA6" w:rsidP="00743CA6">
      <w:pPr>
        <w:jc w:val="both"/>
        <w:rPr>
          <w:rFonts w:ascii="Times New Roman" w:eastAsia="Calibri" w:hAnsi="Times New Roman" w:cs="Times New Roman"/>
          <w:sz w:val="24"/>
          <w:szCs w:val="24"/>
          <w:lang w:val="sl-SI" w:eastAsia="fr-FR"/>
        </w:rPr>
      </w:pPr>
      <w:r w:rsidRPr="00743CA6">
        <w:rPr>
          <w:rFonts w:ascii="Calibri" w:eastAsia="Calibri" w:hAnsi="Calibri" w:cs="Arial"/>
          <w:noProof/>
          <w:lang w:val="sl-SI" w:eastAsia="sl-SI"/>
        </w:rPr>
        <w:drawing>
          <wp:inline distT="0" distB="0" distL="0" distR="0" wp14:anchorId="6A9EFCA0" wp14:editId="704E7A30">
            <wp:extent cx="2505075" cy="6477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647700"/>
                    </a:xfrm>
                    <a:prstGeom prst="rect">
                      <a:avLst/>
                    </a:prstGeom>
                    <a:noFill/>
                    <a:ln>
                      <a:noFill/>
                    </a:ln>
                  </pic:spPr>
                </pic:pic>
              </a:graphicData>
            </a:graphic>
          </wp:inline>
        </w:drawing>
      </w:r>
      <w:r w:rsidRPr="00743CA6">
        <w:rPr>
          <w:rFonts w:ascii="Calibri" w:eastAsia="Calibri" w:hAnsi="Calibri" w:cs="Arial"/>
          <w:sz w:val="80"/>
          <w:szCs w:val="80"/>
          <w:lang w:val="sl-SI"/>
        </w:rPr>
        <w:t xml:space="preserve">             </w:t>
      </w:r>
      <w:proofErr w:type="spellStart"/>
      <w:r w:rsidRPr="00743CA6">
        <w:rPr>
          <w:rFonts w:ascii="Calibri" w:eastAsia="Calibri" w:hAnsi="Calibri" w:cs="Arial"/>
          <w:sz w:val="80"/>
          <w:szCs w:val="80"/>
          <w:lang w:val="sl-SI"/>
        </w:rPr>
        <w:t>Toolbox</w:t>
      </w:r>
      <w:proofErr w:type="spellEnd"/>
    </w:p>
    <w:p w:rsidR="00743CA6" w:rsidRPr="00743CA6" w:rsidRDefault="00743CA6" w:rsidP="00743CA6">
      <w:pPr>
        <w:keepNext/>
        <w:keepLines/>
        <w:spacing w:before="480" w:after="0"/>
        <w:jc w:val="both"/>
        <w:outlineLvl w:val="0"/>
        <w:rPr>
          <w:rFonts w:ascii="Cambria" w:eastAsia="Times New Roman" w:hAnsi="Cambria" w:cs="Times New Roman"/>
          <w:b/>
          <w:bCs/>
          <w:color w:val="17365D"/>
          <w:sz w:val="28"/>
          <w:szCs w:val="28"/>
          <w:lang w:val="sl-SI"/>
        </w:rPr>
      </w:pPr>
      <w:r w:rsidRPr="00743CA6">
        <w:rPr>
          <w:rFonts w:ascii="Cambria" w:eastAsia="Times New Roman" w:hAnsi="Cambria" w:cs="Times New Roman"/>
          <w:b/>
          <w:bCs/>
          <w:color w:val="17365D"/>
          <w:sz w:val="28"/>
          <w:szCs w:val="28"/>
          <w:lang w:val="sl-SI"/>
        </w:rPr>
        <w:t>Pripomočki/material:</w:t>
      </w:r>
    </w:p>
    <w:p w:rsidR="00743CA6" w:rsidRPr="00743CA6" w:rsidRDefault="00743CA6" w:rsidP="00743CA6">
      <w:pPr>
        <w:jc w:val="both"/>
        <w:rPr>
          <w:rFonts w:ascii="Calibri" w:eastAsia="Calibri" w:hAnsi="Calibri" w:cs="Arial"/>
          <w:lang w:val="sl-SI"/>
        </w:rPr>
      </w:pPr>
      <w:r w:rsidRPr="00743CA6">
        <w:rPr>
          <w:rFonts w:ascii="Calibri" w:eastAsia="Calibri" w:hAnsi="Calibri" w:cs="Arial"/>
          <w:lang w:val="sl-SI"/>
        </w:rPr>
        <w:t xml:space="preserve">Stojalo s papirji, projektor </w:t>
      </w:r>
    </w:p>
    <w:p w:rsidR="00743CA6" w:rsidRPr="00743CA6" w:rsidRDefault="00743CA6" w:rsidP="00743CA6">
      <w:pPr>
        <w:keepNext/>
        <w:keepLines/>
        <w:spacing w:before="480" w:after="0"/>
        <w:jc w:val="both"/>
        <w:outlineLvl w:val="0"/>
        <w:rPr>
          <w:rFonts w:ascii="Cambria" w:eastAsia="Times New Roman" w:hAnsi="Cambria" w:cs="Times New Roman"/>
          <w:b/>
          <w:bCs/>
          <w:color w:val="17365D"/>
          <w:sz w:val="28"/>
          <w:szCs w:val="28"/>
          <w:lang w:val="sl-SI"/>
        </w:rPr>
      </w:pPr>
      <w:r w:rsidRPr="00743CA6">
        <w:rPr>
          <w:rFonts w:ascii="Cambria" w:eastAsia="Times New Roman" w:hAnsi="Cambria" w:cs="Times New Roman"/>
          <w:b/>
          <w:bCs/>
          <w:color w:val="17365D"/>
          <w:sz w:val="28"/>
          <w:szCs w:val="28"/>
          <w:lang w:val="sl-SI"/>
        </w:rPr>
        <w:t>Metode:</w:t>
      </w:r>
    </w:p>
    <w:p w:rsidR="00743CA6" w:rsidRPr="00743CA6" w:rsidRDefault="00743CA6" w:rsidP="00743CA6">
      <w:pPr>
        <w:jc w:val="both"/>
        <w:rPr>
          <w:rFonts w:ascii="Calibri" w:eastAsia="Calibri" w:hAnsi="Calibri" w:cs="Arial"/>
          <w:lang w:val="sl-SI"/>
        </w:rPr>
      </w:pPr>
      <w:r w:rsidRPr="00743CA6">
        <w:rPr>
          <w:rFonts w:ascii="Calibri" w:eastAsia="Calibri" w:hAnsi="Calibri" w:cs="Arial"/>
          <w:lang w:val="sl-SI"/>
        </w:rPr>
        <w:t>Delo v podskupinah</w:t>
      </w:r>
    </w:p>
    <w:p w:rsidR="00743CA6" w:rsidRPr="00743CA6" w:rsidRDefault="00743CA6" w:rsidP="00743CA6">
      <w:pPr>
        <w:keepNext/>
        <w:keepLines/>
        <w:spacing w:before="480" w:after="0"/>
        <w:jc w:val="both"/>
        <w:outlineLvl w:val="0"/>
        <w:rPr>
          <w:rFonts w:ascii="Cambria" w:eastAsia="Times New Roman" w:hAnsi="Cambria" w:cs="Times New Roman"/>
          <w:b/>
          <w:bCs/>
          <w:color w:val="17365D"/>
          <w:sz w:val="28"/>
          <w:szCs w:val="28"/>
          <w:lang w:val="sl-SI"/>
        </w:rPr>
      </w:pPr>
      <w:r w:rsidRPr="00743CA6">
        <w:rPr>
          <w:rFonts w:ascii="Cambria" w:eastAsia="Times New Roman" w:hAnsi="Cambria" w:cs="Times New Roman"/>
          <w:b/>
          <w:bCs/>
          <w:color w:val="17365D"/>
          <w:sz w:val="28"/>
          <w:szCs w:val="28"/>
          <w:lang w:val="sl-SI"/>
        </w:rPr>
        <w:t>Nasvet za trenerje:</w:t>
      </w:r>
    </w:p>
    <w:p w:rsidR="00743CA6" w:rsidRPr="00743CA6" w:rsidRDefault="00743CA6" w:rsidP="00743CA6">
      <w:pPr>
        <w:jc w:val="both"/>
        <w:rPr>
          <w:rFonts w:ascii="Calibri" w:eastAsia="Calibri" w:hAnsi="Calibri" w:cs="Arial"/>
          <w:lang w:val="sl-SI"/>
        </w:rPr>
      </w:pPr>
      <w:r w:rsidRPr="00743CA6">
        <w:rPr>
          <w:rFonts w:ascii="Calibri" w:eastAsia="Calibri" w:hAnsi="Calibri" w:cs="Arial"/>
          <w:shd w:val="clear" w:color="auto" w:fill="EFEFEF"/>
          <w:lang w:val="sl-SI"/>
        </w:rPr>
        <w:t xml:space="preserve">Udeleženci naj svojo analizo pogledajo iz dveh ravni: </w:t>
      </w:r>
      <w:r w:rsidRPr="00743CA6">
        <w:rPr>
          <w:rFonts w:ascii="Calibri" w:eastAsia="Calibri" w:hAnsi="Calibri" w:cs="Arial"/>
          <w:lang w:val="sl-SI"/>
        </w:rPr>
        <w:br/>
      </w:r>
      <w:r w:rsidRPr="00743CA6">
        <w:rPr>
          <w:rFonts w:ascii="Calibri" w:eastAsia="Calibri" w:hAnsi="Calibri" w:cs="Arial"/>
          <w:shd w:val="clear" w:color="auto" w:fill="EFEFEF"/>
          <w:lang w:val="sl-SI"/>
        </w:rPr>
        <w:t>· Kako razumete okrožnico z vidika pacienta?</w:t>
      </w:r>
      <w:r w:rsidRPr="00743CA6" w:rsidDel="000006BB">
        <w:rPr>
          <w:rFonts w:ascii="Calibri" w:eastAsia="Calibri" w:hAnsi="Calibri" w:cs="Arial"/>
          <w:shd w:val="clear" w:color="auto" w:fill="EFEFEF"/>
          <w:lang w:val="sl-SI"/>
        </w:rPr>
        <w:t xml:space="preserve"> </w:t>
      </w:r>
      <w:r w:rsidRPr="00743CA6">
        <w:rPr>
          <w:rFonts w:ascii="Calibri" w:eastAsia="Calibri" w:hAnsi="Calibri" w:cs="Arial"/>
          <w:lang w:val="sl-SI"/>
        </w:rPr>
        <w:br/>
      </w:r>
      <w:r w:rsidRPr="00743CA6">
        <w:rPr>
          <w:rFonts w:ascii="Calibri" w:eastAsia="Calibri" w:hAnsi="Calibri" w:cs="Arial"/>
          <w:shd w:val="clear" w:color="auto" w:fill="EFEFEF"/>
          <w:lang w:val="sl-SI"/>
        </w:rPr>
        <w:t>· Kako razumete okrožnico z vidika uslužbencev/osebja?</w:t>
      </w:r>
      <w:r w:rsidRPr="00743CA6" w:rsidDel="000006BB">
        <w:rPr>
          <w:rFonts w:ascii="Calibri" w:eastAsia="Calibri" w:hAnsi="Calibri" w:cs="Arial"/>
          <w:shd w:val="clear" w:color="auto" w:fill="EFEFEF"/>
          <w:lang w:val="sl-SI"/>
        </w:rPr>
        <w:t xml:space="preserve"> </w:t>
      </w:r>
      <w:r w:rsidRPr="00743CA6">
        <w:rPr>
          <w:rFonts w:ascii="Calibri" w:eastAsia="Calibri" w:hAnsi="Calibri" w:cs="Arial"/>
          <w:lang w:val="sl-SI"/>
        </w:rPr>
        <w:br/>
        <w:t xml:space="preserve">Soočenje teh dveh stališč bo ustvarilo konfliktno situacijo in bo omogočilo udeležencem razpravo. </w:t>
      </w:r>
      <w:r w:rsidRPr="00743CA6">
        <w:rPr>
          <w:rFonts w:ascii="Calibri" w:eastAsia="Calibri" w:hAnsi="Calibri" w:cs="Arial"/>
          <w:lang w:val="sl-SI"/>
        </w:rPr>
        <w:br/>
      </w:r>
    </w:p>
    <w:p w:rsidR="00743CA6" w:rsidRPr="00743CA6" w:rsidRDefault="00743CA6" w:rsidP="00743CA6">
      <w:pPr>
        <w:jc w:val="both"/>
        <w:rPr>
          <w:rFonts w:ascii="Calibri" w:eastAsia="Calibri" w:hAnsi="Calibri" w:cs="Arial"/>
          <w:lang w:val="sl-SI"/>
        </w:rPr>
      </w:pPr>
      <w:r w:rsidRPr="00743CA6">
        <w:rPr>
          <w:rFonts w:ascii="Calibri" w:eastAsia="Calibri" w:hAnsi="Calibri" w:cs="Arial"/>
          <w:lang w:val="sl-SI"/>
        </w:rPr>
        <w:t xml:space="preserve">Če se ta vaja predstavi profesionalcem, jih naj trener prosi, da naredijo analizo svoje ordinacije. </w:t>
      </w:r>
      <w:proofErr w:type="spellStart"/>
      <w:r w:rsidRPr="00743CA6">
        <w:rPr>
          <w:rFonts w:ascii="Calibri" w:eastAsia="Calibri" w:hAnsi="Calibri" w:cs="Arial"/>
          <w:shd w:val="clear" w:color="auto" w:fill="EFEFEF"/>
          <w:lang w:val="sl-SI"/>
        </w:rPr>
        <w:t>If</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this</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exercise</w:t>
      </w:r>
      <w:proofErr w:type="spellEnd"/>
      <w:r w:rsidRPr="00743CA6">
        <w:rPr>
          <w:rFonts w:ascii="Calibri" w:eastAsia="Calibri" w:hAnsi="Calibri" w:cs="Arial"/>
          <w:shd w:val="clear" w:color="auto" w:fill="EFEFEF"/>
          <w:lang w:val="sl-SI"/>
        </w:rPr>
        <w:t xml:space="preserve"> is </w:t>
      </w:r>
      <w:proofErr w:type="spellStart"/>
      <w:r w:rsidRPr="00743CA6">
        <w:rPr>
          <w:rFonts w:ascii="Calibri" w:eastAsia="Calibri" w:hAnsi="Calibri" w:cs="Arial"/>
          <w:shd w:val="clear" w:color="auto" w:fill="EFEFEF"/>
          <w:lang w:val="sl-SI"/>
        </w:rPr>
        <w:t>proposed</w:t>
      </w:r>
      <w:proofErr w:type="spellEnd"/>
      <w:r w:rsidRPr="00743CA6">
        <w:rPr>
          <w:rFonts w:ascii="Calibri" w:eastAsia="Calibri" w:hAnsi="Calibri" w:cs="Arial"/>
          <w:shd w:val="clear" w:color="auto" w:fill="EFEFEF"/>
          <w:lang w:val="sl-SI"/>
        </w:rPr>
        <w:t xml:space="preserve"> to a </w:t>
      </w:r>
      <w:proofErr w:type="spellStart"/>
      <w:r w:rsidRPr="00743CA6">
        <w:rPr>
          <w:rFonts w:ascii="Calibri" w:eastAsia="Calibri" w:hAnsi="Calibri" w:cs="Arial"/>
          <w:shd w:val="clear" w:color="auto" w:fill="EFEFEF"/>
          <w:lang w:val="sl-SI"/>
        </w:rPr>
        <w:t>group</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of</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professional</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trainees</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the</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trainer</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will</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ask</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them</w:t>
      </w:r>
      <w:proofErr w:type="spellEnd"/>
      <w:r w:rsidRPr="00743CA6">
        <w:rPr>
          <w:rFonts w:ascii="Calibri" w:eastAsia="Calibri" w:hAnsi="Calibri" w:cs="Arial"/>
          <w:shd w:val="clear" w:color="auto" w:fill="EFEFEF"/>
          <w:lang w:val="sl-SI"/>
        </w:rPr>
        <w:t xml:space="preserve"> to make </w:t>
      </w:r>
      <w:proofErr w:type="spellStart"/>
      <w:r w:rsidRPr="00743CA6">
        <w:rPr>
          <w:rFonts w:ascii="Calibri" w:eastAsia="Calibri" w:hAnsi="Calibri" w:cs="Arial"/>
          <w:shd w:val="clear" w:color="auto" w:fill="EFEFEF"/>
          <w:lang w:val="sl-SI"/>
        </w:rPr>
        <w:t>an</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analysis</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of</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their</w:t>
      </w:r>
      <w:proofErr w:type="spellEnd"/>
      <w:r w:rsidRPr="00743CA6">
        <w:rPr>
          <w:rFonts w:ascii="Calibri" w:eastAsia="Calibri" w:hAnsi="Calibri" w:cs="Arial"/>
          <w:shd w:val="clear" w:color="auto" w:fill="EFEFEF"/>
          <w:lang w:val="sl-SI"/>
        </w:rPr>
        <w:t xml:space="preserve"> </w:t>
      </w:r>
      <w:proofErr w:type="spellStart"/>
      <w:r w:rsidRPr="00743CA6">
        <w:rPr>
          <w:rFonts w:ascii="Calibri" w:eastAsia="Calibri" w:hAnsi="Calibri" w:cs="Arial"/>
          <w:shd w:val="clear" w:color="auto" w:fill="EFEFEF"/>
          <w:lang w:val="sl-SI"/>
        </w:rPr>
        <w:t>practices</w:t>
      </w:r>
      <w:proofErr w:type="spellEnd"/>
      <w:r w:rsidRPr="00743CA6">
        <w:rPr>
          <w:rFonts w:ascii="Calibri" w:eastAsia="Calibri" w:hAnsi="Calibri" w:cs="Arial"/>
          <w:shd w:val="clear" w:color="auto" w:fill="EFEFEF"/>
          <w:lang w:val="sl-SI"/>
        </w:rPr>
        <w:t>.</w:t>
      </w:r>
    </w:p>
    <w:p w:rsidR="00743CA6" w:rsidRPr="00743CA6" w:rsidRDefault="00743CA6" w:rsidP="00743CA6">
      <w:pPr>
        <w:keepNext/>
        <w:keepLines/>
        <w:spacing w:before="480" w:after="0"/>
        <w:jc w:val="both"/>
        <w:outlineLvl w:val="0"/>
        <w:rPr>
          <w:rFonts w:ascii="Cambria" w:eastAsia="Times New Roman" w:hAnsi="Cambria" w:cs="Times New Roman"/>
          <w:b/>
          <w:bCs/>
          <w:color w:val="17365D"/>
          <w:sz w:val="28"/>
          <w:szCs w:val="28"/>
          <w:lang w:val="sl-SI"/>
        </w:rPr>
      </w:pPr>
      <w:r w:rsidRPr="00743CA6">
        <w:rPr>
          <w:rFonts w:ascii="Cambria" w:eastAsia="Times New Roman" w:hAnsi="Cambria" w:cs="Times New Roman"/>
          <w:b/>
          <w:bCs/>
          <w:color w:val="17365D"/>
          <w:sz w:val="28"/>
          <w:szCs w:val="28"/>
          <w:lang w:val="sl-SI"/>
        </w:rPr>
        <w:t>Vir/Literatura:</w:t>
      </w:r>
    </w:p>
    <w:p w:rsidR="00743CA6" w:rsidRPr="00743CA6" w:rsidRDefault="00DE06F5" w:rsidP="00743CA6">
      <w:pPr>
        <w:numPr>
          <w:ilvl w:val="0"/>
          <w:numId w:val="22"/>
        </w:numPr>
        <w:spacing w:before="100" w:beforeAutospacing="1" w:after="100" w:afterAutospacing="1" w:line="240" w:lineRule="auto"/>
        <w:jc w:val="both"/>
        <w:rPr>
          <w:rFonts w:ascii="Times New Roman" w:eastAsia="Calibri" w:hAnsi="Times New Roman" w:cs="Times New Roman"/>
          <w:sz w:val="24"/>
          <w:szCs w:val="24"/>
          <w:lang w:val="sl-SI" w:eastAsia="fr-FR"/>
        </w:rPr>
      </w:pPr>
      <w:hyperlink r:id="rId10" w:tgtFrame="_self" w:history="1">
        <w:proofErr w:type="spellStart"/>
        <w:r w:rsidR="00743CA6" w:rsidRPr="00743CA6">
          <w:rPr>
            <w:rFonts w:ascii="Times New Roman" w:eastAsia="Calibri" w:hAnsi="Times New Roman" w:cs="Times New Roman"/>
            <w:color w:val="0000FF"/>
            <w:sz w:val="24"/>
            <w:szCs w:val="24"/>
            <w:u w:val="single"/>
            <w:lang w:val="sl-SI" w:eastAsia="fr-FR"/>
          </w:rPr>
          <w:t>Circulaire</w:t>
        </w:r>
        <w:proofErr w:type="spellEnd"/>
        <w:r w:rsidR="00743CA6" w:rsidRPr="00743CA6">
          <w:rPr>
            <w:rFonts w:ascii="Times New Roman" w:eastAsia="Calibri" w:hAnsi="Times New Roman" w:cs="Times New Roman"/>
            <w:color w:val="0000FF"/>
            <w:sz w:val="24"/>
            <w:szCs w:val="24"/>
            <w:u w:val="single"/>
            <w:lang w:val="sl-SI" w:eastAsia="fr-FR"/>
          </w:rPr>
          <w:t xml:space="preserve"> n°2005-57 </w:t>
        </w:r>
        <w:proofErr w:type="spellStart"/>
        <w:r w:rsidR="00743CA6" w:rsidRPr="00743CA6">
          <w:rPr>
            <w:rFonts w:ascii="Times New Roman" w:eastAsia="Calibri" w:hAnsi="Times New Roman" w:cs="Times New Roman"/>
            <w:color w:val="0000FF"/>
            <w:sz w:val="24"/>
            <w:szCs w:val="24"/>
            <w:u w:val="single"/>
            <w:lang w:val="sl-SI" w:eastAsia="fr-FR"/>
          </w:rPr>
          <w:t>du</w:t>
        </w:r>
        <w:proofErr w:type="spellEnd"/>
        <w:r w:rsidR="00743CA6" w:rsidRPr="00743CA6">
          <w:rPr>
            <w:rFonts w:ascii="Times New Roman" w:eastAsia="Calibri" w:hAnsi="Times New Roman" w:cs="Times New Roman"/>
            <w:color w:val="0000FF"/>
            <w:sz w:val="24"/>
            <w:szCs w:val="24"/>
            <w:u w:val="single"/>
            <w:lang w:val="sl-SI" w:eastAsia="fr-FR"/>
          </w:rPr>
          <w:t xml:space="preserve"> 2 </w:t>
        </w:r>
        <w:proofErr w:type="spellStart"/>
        <w:r w:rsidR="00743CA6" w:rsidRPr="00743CA6">
          <w:rPr>
            <w:rFonts w:ascii="Times New Roman" w:eastAsia="Calibri" w:hAnsi="Times New Roman" w:cs="Times New Roman"/>
            <w:color w:val="0000FF"/>
            <w:sz w:val="24"/>
            <w:szCs w:val="24"/>
            <w:u w:val="single"/>
            <w:lang w:val="sl-SI" w:eastAsia="fr-FR"/>
          </w:rPr>
          <w:t>février</w:t>
        </w:r>
        <w:proofErr w:type="spellEnd"/>
        <w:r w:rsidR="00743CA6" w:rsidRPr="00743CA6">
          <w:rPr>
            <w:rFonts w:ascii="Times New Roman" w:eastAsia="Calibri" w:hAnsi="Times New Roman" w:cs="Times New Roman"/>
            <w:color w:val="0000FF"/>
            <w:sz w:val="24"/>
            <w:szCs w:val="24"/>
            <w:u w:val="single"/>
            <w:lang w:val="sl-SI" w:eastAsia="fr-FR"/>
          </w:rPr>
          <w:t xml:space="preserve"> 2005 </w:t>
        </w:r>
        <w:proofErr w:type="spellStart"/>
        <w:r w:rsidR="00743CA6" w:rsidRPr="00743CA6">
          <w:rPr>
            <w:rFonts w:ascii="Times New Roman" w:eastAsia="Calibri" w:hAnsi="Times New Roman" w:cs="Times New Roman"/>
            <w:color w:val="0000FF"/>
            <w:sz w:val="24"/>
            <w:szCs w:val="24"/>
            <w:u w:val="single"/>
            <w:lang w:val="sl-SI" w:eastAsia="fr-FR"/>
          </w:rPr>
          <w:t>relative</w:t>
        </w:r>
        <w:proofErr w:type="spellEnd"/>
        <w:r w:rsidR="00743CA6" w:rsidRPr="00743CA6">
          <w:rPr>
            <w:rFonts w:ascii="Times New Roman" w:eastAsia="Calibri" w:hAnsi="Times New Roman" w:cs="Times New Roman"/>
            <w:color w:val="0000FF"/>
            <w:sz w:val="24"/>
            <w:szCs w:val="24"/>
            <w:u w:val="single"/>
            <w:lang w:val="sl-SI" w:eastAsia="fr-FR"/>
          </w:rPr>
          <w:t xml:space="preserve"> à la </w:t>
        </w:r>
        <w:proofErr w:type="spellStart"/>
        <w:r w:rsidR="00743CA6" w:rsidRPr="00743CA6">
          <w:rPr>
            <w:rFonts w:ascii="Times New Roman" w:eastAsia="Calibri" w:hAnsi="Times New Roman" w:cs="Times New Roman"/>
            <w:color w:val="0000FF"/>
            <w:sz w:val="24"/>
            <w:szCs w:val="24"/>
            <w:u w:val="single"/>
            <w:lang w:val="sl-SI" w:eastAsia="fr-FR"/>
          </w:rPr>
          <w:t>laïcité</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dans</w:t>
        </w:r>
        <w:proofErr w:type="spellEnd"/>
        <w:r w:rsidR="00743CA6" w:rsidRPr="00743CA6">
          <w:rPr>
            <w:rFonts w:ascii="Times New Roman" w:eastAsia="Calibri" w:hAnsi="Times New Roman" w:cs="Times New Roman"/>
            <w:color w:val="0000FF"/>
            <w:sz w:val="24"/>
            <w:szCs w:val="24"/>
            <w:u w:val="single"/>
            <w:lang w:val="sl-SI" w:eastAsia="fr-FR"/>
          </w:rPr>
          <w:t xml:space="preserve"> les </w:t>
        </w:r>
        <w:proofErr w:type="spellStart"/>
        <w:r w:rsidR="00743CA6" w:rsidRPr="00743CA6">
          <w:rPr>
            <w:rFonts w:ascii="Times New Roman" w:eastAsia="Calibri" w:hAnsi="Times New Roman" w:cs="Times New Roman"/>
            <w:color w:val="0000FF"/>
            <w:sz w:val="24"/>
            <w:szCs w:val="24"/>
            <w:u w:val="single"/>
            <w:lang w:val="sl-SI" w:eastAsia="fr-FR"/>
          </w:rPr>
          <w:t>établissements</w:t>
        </w:r>
        <w:proofErr w:type="spellEnd"/>
        <w:r w:rsidR="00743CA6" w:rsidRPr="00743CA6">
          <w:rPr>
            <w:rFonts w:ascii="Times New Roman" w:eastAsia="Calibri" w:hAnsi="Times New Roman" w:cs="Times New Roman"/>
            <w:color w:val="0000FF"/>
            <w:sz w:val="24"/>
            <w:szCs w:val="24"/>
            <w:u w:val="single"/>
            <w:lang w:val="sl-SI" w:eastAsia="fr-FR"/>
          </w:rPr>
          <w:t xml:space="preserve"> de </w:t>
        </w:r>
        <w:proofErr w:type="spellStart"/>
        <w:r w:rsidR="00743CA6" w:rsidRPr="00743CA6">
          <w:rPr>
            <w:rFonts w:ascii="Times New Roman" w:eastAsia="Calibri" w:hAnsi="Times New Roman" w:cs="Times New Roman"/>
            <w:color w:val="0000FF"/>
            <w:sz w:val="24"/>
            <w:szCs w:val="24"/>
            <w:u w:val="single"/>
            <w:lang w:val="sl-SI" w:eastAsia="fr-FR"/>
          </w:rPr>
          <w:t>santé</w:t>
        </w:r>
        <w:proofErr w:type="spellEnd"/>
      </w:hyperlink>
      <w:r w:rsidR="00743CA6" w:rsidRPr="00743CA6">
        <w:rPr>
          <w:rFonts w:ascii="Times New Roman" w:eastAsia="Calibri" w:hAnsi="Times New Roman" w:cs="Times New Roman"/>
          <w:sz w:val="24"/>
          <w:szCs w:val="24"/>
          <w:lang w:val="sl-SI" w:eastAsia="fr-FR"/>
        </w:rPr>
        <w:t>.</w:t>
      </w:r>
    </w:p>
    <w:p w:rsidR="00743CA6" w:rsidRPr="00743CA6" w:rsidRDefault="00DE06F5" w:rsidP="00743CA6">
      <w:pPr>
        <w:numPr>
          <w:ilvl w:val="0"/>
          <w:numId w:val="22"/>
        </w:numPr>
        <w:spacing w:before="100" w:beforeAutospacing="1" w:after="100" w:afterAutospacing="1" w:line="240" w:lineRule="auto"/>
        <w:jc w:val="both"/>
        <w:rPr>
          <w:rFonts w:ascii="Times New Roman" w:eastAsia="Calibri" w:hAnsi="Times New Roman" w:cs="Times New Roman"/>
          <w:sz w:val="24"/>
          <w:szCs w:val="24"/>
          <w:lang w:val="sl-SI" w:eastAsia="fr-FR"/>
        </w:rPr>
      </w:pPr>
      <w:hyperlink r:id="rId11" w:tgtFrame="_self" w:history="1">
        <w:proofErr w:type="spellStart"/>
        <w:r w:rsidR="00743CA6" w:rsidRPr="00743CA6">
          <w:rPr>
            <w:rFonts w:ascii="Times New Roman" w:eastAsia="Calibri" w:hAnsi="Times New Roman" w:cs="Times New Roman"/>
            <w:color w:val="0000FF"/>
            <w:sz w:val="24"/>
            <w:szCs w:val="24"/>
            <w:u w:val="single"/>
            <w:lang w:val="sl-SI" w:eastAsia="fr-FR"/>
          </w:rPr>
          <w:t>Circulaire</w:t>
        </w:r>
        <w:proofErr w:type="spellEnd"/>
        <w:r w:rsidR="00743CA6" w:rsidRPr="00743CA6">
          <w:rPr>
            <w:rFonts w:ascii="Times New Roman" w:eastAsia="Calibri" w:hAnsi="Times New Roman" w:cs="Times New Roman"/>
            <w:color w:val="0000FF"/>
            <w:sz w:val="24"/>
            <w:szCs w:val="24"/>
            <w:u w:val="single"/>
            <w:lang w:val="sl-SI" w:eastAsia="fr-FR"/>
          </w:rPr>
          <w:t xml:space="preserve"> DHOS/E1/DGS/SD1B/SD1C/SD4A no 2006-90 </w:t>
        </w:r>
        <w:proofErr w:type="spellStart"/>
        <w:r w:rsidR="00743CA6" w:rsidRPr="00743CA6">
          <w:rPr>
            <w:rFonts w:ascii="Times New Roman" w:eastAsia="Calibri" w:hAnsi="Times New Roman" w:cs="Times New Roman"/>
            <w:color w:val="0000FF"/>
            <w:sz w:val="24"/>
            <w:szCs w:val="24"/>
            <w:u w:val="single"/>
            <w:lang w:val="sl-SI" w:eastAsia="fr-FR"/>
          </w:rPr>
          <w:t>du</w:t>
        </w:r>
        <w:proofErr w:type="spellEnd"/>
        <w:r w:rsidR="00743CA6" w:rsidRPr="00743CA6">
          <w:rPr>
            <w:rFonts w:ascii="Times New Roman" w:eastAsia="Calibri" w:hAnsi="Times New Roman" w:cs="Times New Roman"/>
            <w:color w:val="0000FF"/>
            <w:sz w:val="24"/>
            <w:szCs w:val="24"/>
            <w:u w:val="single"/>
            <w:lang w:val="sl-SI" w:eastAsia="fr-FR"/>
          </w:rPr>
          <w:t xml:space="preserve"> 2 </w:t>
        </w:r>
        <w:proofErr w:type="spellStart"/>
        <w:r w:rsidR="00743CA6" w:rsidRPr="00743CA6">
          <w:rPr>
            <w:rFonts w:ascii="Times New Roman" w:eastAsia="Calibri" w:hAnsi="Times New Roman" w:cs="Times New Roman"/>
            <w:color w:val="0000FF"/>
            <w:sz w:val="24"/>
            <w:szCs w:val="24"/>
            <w:u w:val="single"/>
            <w:lang w:val="sl-SI" w:eastAsia="fr-FR"/>
          </w:rPr>
          <w:t>mars</w:t>
        </w:r>
        <w:proofErr w:type="spellEnd"/>
        <w:r w:rsidR="00743CA6" w:rsidRPr="00743CA6">
          <w:rPr>
            <w:rFonts w:ascii="Times New Roman" w:eastAsia="Calibri" w:hAnsi="Times New Roman" w:cs="Times New Roman"/>
            <w:color w:val="0000FF"/>
            <w:sz w:val="24"/>
            <w:szCs w:val="24"/>
            <w:u w:val="single"/>
            <w:lang w:val="sl-SI" w:eastAsia="fr-FR"/>
          </w:rPr>
          <w:t xml:space="preserve"> 2006 </w:t>
        </w:r>
        <w:proofErr w:type="spellStart"/>
        <w:r w:rsidR="00743CA6" w:rsidRPr="00743CA6">
          <w:rPr>
            <w:rFonts w:ascii="Times New Roman" w:eastAsia="Calibri" w:hAnsi="Times New Roman" w:cs="Times New Roman"/>
            <w:color w:val="0000FF"/>
            <w:sz w:val="24"/>
            <w:szCs w:val="24"/>
            <w:u w:val="single"/>
            <w:lang w:val="sl-SI" w:eastAsia="fr-FR"/>
          </w:rPr>
          <w:t>relative</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aux</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droits</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des</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personnes</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hospitalisées</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et</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comportant</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une</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charte</w:t>
        </w:r>
        <w:proofErr w:type="spellEnd"/>
        <w:r w:rsidR="00743CA6" w:rsidRPr="00743CA6">
          <w:rPr>
            <w:rFonts w:ascii="Times New Roman" w:eastAsia="Calibri" w:hAnsi="Times New Roman" w:cs="Times New Roman"/>
            <w:color w:val="0000FF"/>
            <w:sz w:val="24"/>
            <w:szCs w:val="24"/>
            <w:u w:val="single"/>
            <w:lang w:val="sl-SI" w:eastAsia="fr-FR"/>
          </w:rPr>
          <w:t xml:space="preserve"> de la </w:t>
        </w:r>
        <w:proofErr w:type="spellStart"/>
        <w:r w:rsidR="00743CA6" w:rsidRPr="00743CA6">
          <w:rPr>
            <w:rFonts w:ascii="Times New Roman" w:eastAsia="Calibri" w:hAnsi="Times New Roman" w:cs="Times New Roman"/>
            <w:color w:val="0000FF"/>
            <w:sz w:val="24"/>
            <w:szCs w:val="24"/>
            <w:u w:val="single"/>
            <w:lang w:val="sl-SI" w:eastAsia="fr-FR"/>
          </w:rPr>
          <w:t>personne</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hospitalisée</w:t>
        </w:r>
        <w:proofErr w:type="spellEnd"/>
      </w:hyperlink>
      <w:r w:rsidR="00743CA6" w:rsidRPr="00743CA6">
        <w:rPr>
          <w:rFonts w:ascii="Times New Roman" w:eastAsia="Calibri" w:hAnsi="Times New Roman" w:cs="Times New Roman"/>
          <w:sz w:val="24"/>
          <w:szCs w:val="24"/>
          <w:lang w:val="sl-SI" w:eastAsia="fr-FR"/>
        </w:rPr>
        <w:t>.</w:t>
      </w:r>
    </w:p>
    <w:p w:rsidR="00743CA6" w:rsidRPr="00743CA6" w:rsidRDefault="00DE06F5" w:rsidP="00743CA6">
      <w:pPr>
        <w:numPr>
          <w:ilvl w:val="0"/>
          <w:numId w:val="22"/>
        </w:numPr>
        <w:spacing w:before="100" w:beforeAutospacing="1" w:after="100" w:afterAutospacing="1" w:line="240" w:lineRule="auto"/>
        <w:jc w:val="both"/>
        <w:rPr>
          <w:rFonts w:ascii="Times New Roman" w:eastAsia="Calibri" w:hAnsi="Times New Roman" w:cs="Times New Roman"/>
          <w:sz w:val="24"/>
          <w:szCs w:val="24"/>
          <w:lang w:val="sl-SI" w:eastAsia="fr-FR"/>
        </w:rPr>
      </w:pPr>
      <w:hyperlink r:id="rId12" w:tgtFrame="_self" w:history="1">
        <w:proofErr w:type="spellStart"/>
        <w:r w:rsidR="00743CA6" w:rsidRPr="00743CA6">
          <w:rPr>
            <w:rFonts w:ascii="Times New Roman" w:eastAsia="Calibri" w:hAnsi="Times New Roman" w:cs="Times New Roman"/>
            <w:color w:val="0000FF"/>
            <w:sz w:val="24"/>
            <w:szCs w:val="24"/>
            <w:u w:val="single"/>
            <w:lang w:val="sl-SI" w:eastAsia="fr-FR"/>
          </w:rPr>
          <w:t>Charte</w:t>
        </w:r>
        <w:proofErr w:type="spellEnd"/>
        <w:r w:rsidR="00743CA6" w:rsidRPr="00743CA6">
          <w:rPr>
            <w:rFonts w:ascii="Times New Roman" w:eastAsia="Calibri" w:hAnsi="Times New Roman" w:cs="Times New Roman"/>
            <w:color w:val="0000FF"/>
            <w:sz w:val="24"/>
            <w:szCs w:val="24"/>
            <w:u w:val="single"/>
            <w:lang w:val="sl-SI" w:eastAsia="fr-FR"/>
          </w:rPr>
          <w:t xml:space="preserve"> de la </w:t>
        </w:r>
        <w:proofErr w:type="spellStart"/>
        <w:r w:rsidR="00743CA6" w:rsidRPr="00743CA6">
          <w:rPr>
            <w:rFonts w:ascii="Times New Roman" w:eastAsia="Calibri" w:hAnsi="Times New Roman" w:cs="Times New Roman"/>
            <w:color w:val="0000FF"/>
            <w:sz w:val="24"/>
            <w:szCs w:val="24"/>
            <w:u w:val="single"/>
            <w:lang w:val="sl-SI" w:eastAsia="fr-FR"/>
          </w:rPr>
          <w:t>laïcité</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dans</w:t>
        </w:r>
        <w:proofErr w:type="spellEnd"/>
        <w:r w:rsidR="00743CA6" w:rsidRPr="00743CA6">
          <w:rPr>
            <w:rFonts w:ascii="Times New Roman" w:eastAsia="Calibri" w:hAnsi="Times New Roman" w:cs="Times New Roman"/>
            <w:color w:val="0000FF"/>
            <w:sz w:val="24"/>
            <w:szCs w:val="24"/>
            <w:u w:val="single"/>
            <w:lang w:val="sl-SI" w:eastAsia="fr-FR"/>
          </w:rPr>
          <w:t xml:space="preserve"> les </w:t>
        </w:r>
        <w:proofErr w:type="spellStart"/>
        <w:r w:rsidR="00743CA6" w:rsidRPr="00743CA6">
          <w:rPr>
            <w:rFonts w:ascii="Times New Roman" w:eastAsia="Calibri" w:hAnsi="Times New Roman" w:cs="Times New Roman"/>
            <w:color w:val="0000FF"/>
            <w:sz w:val="24"/>
            <w:szCs w:val="24"/>
            <w:u w:val="single"/>
            <w:lang w:val="sl-SI" w:eastAsia="fr-FR"/>
          </w:rPr>
          <w:t>services</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publics</w:t>
        </w:r>
        <w:proofErr w:type="spellEnd"/>
        <w:r w:rsidR="00743CA6" w:rsidRPr="00743CA6">
          <w:rPr>
            <w:rFonts w:ascii="Times New Roman" w:eastAsia="Calibri" w:hAnsi="Times New Roman" w:cs="Times New Roman"/>
            <w:color w:val="0000FF"/>
            <w:sz w:val="24"/>
            <w:szCs w:val="24"/>
            <w:u w:val="single"/>
            <w:lang w:val="sl-SI" w:eastAsia="fr-FR"/>
          </w:rPr>
          <w:t xml:space="preserve"> (</w:t>
        </w:r>
        <w:proofErr w:type="spellStart"/>
        <w:r w:rsidR="00743CA6" w:rsidRPr="00743CA6">
          <w:rPr>
            <w:rFonts w:ascii="Times New Roman" w:eastAsia="Calibri" w:hAnsi="Times New Roman" w:cs="Times New Roman"/>
            <w:color w:val="0000FF"/>
            <w:sz w:val="24"/>
            <w:szCs w:val="24"/>
            <w:u w:val="single"/>
            <w:lang w:val="sl-SI" w:eastAsia="fr-FR"/>
          </w:rPr>
          <w:t>juillet</w:t>
        </w:r>
        <w:proofErr w:type="spellEnd"/>
        <w:r w:rsidR="00743CA6" w:rsidRPr="00743CA6">
          <w:rPr>
            <w:rFonts w:ascii="Times New Roman" w:eastAsia="Calibri" w:hAnsi="Times New Roman" w:cs="Times New Roman"/>
            <w:color w:val="0000FF"/>
            <w:sz w:val="24"/>
            <w:szCs w:val="24"/>
            <w:u w:val="single"/>
            <w:lang w:val="sl-SI" w:eastAsia="fr-FR"/>
          </w:rPr>
          <w:t xml:space="preserve"> 2007).</w:t>
        </w:r>
      </w:hyperlink>
    </w:p>
    <w:p w:rsidR="00743CA6" w:rsidRPr="00743CA6" w:rsidRDefault="00743CA6" w:rsidP="00743CA6">
      <w:pPr>
        <w:numPr>
          <w:ilvl w:val="0"/>
          <w:numId w:val="22"/>
        </w:numPr>
        <w:spacing w:before="100" w:beforeAutospacing="1" w:after="100" w:afterAutospacing="1" w:line="240" w:lineRule="auto"/>
        <w:jc w:val="both"/>
        <w:rPr>
          <w:rFonts w:ascii="Times New Roman" w:eastAsia="Calibri" w:hAnsi="Times New Roman" w:cs="Times New Roman"/>
          <w:color w:val="0000FF"/>
          <w:sz w:val="24"/>
          <w:szCs w:val="24"/>
          <w:u w:val="single"/>
          <w:lang w:val="sl-SI" w:eastAsia="fr-FR"/>
        </w:rPr>
      </w:pPr>
      <w:proofErr w:type="spellStart"/>
      <w:r w:rsidRPr="00743CA6">
        <w:rPr>
          <w:rFonts w:ascii="Times New Roman" w:eastAsia="Calibri" w:hAnsi="Times New Roman" w:cs="Times New Roman"/>
          <w:color w:val="0000FF"/>
          <w:sz w:val="24"/>
          <w:szCs w:val="24"/>
          <w:u w:val="single"/>
          <w:lang w:val="sl-SI" w:eastAsia="fr-FR"/>
        </w:rPr>
        <w:t>Circulaire</w:t>
      </w:r>
      <w:proofErr w:type="spellEnd"/>
      <w:r w:rsidRPr="00743CA6">
        <w:rPr>
          <w:rFonts w:ascii="Times New Roman" w:eastAsia="Calibri" w:hAnsi="Times New Roman" w:cs="Times New Roman"/>
          <w:color w:val="0000FF"/>
          <w:sz w:val="24"/>
          <w:szCs w:val="24"/>
          <w:u w:val="single"/>
          <w:lang w:val="sl-SI" w:eastAsia="fr-FR"/>
        </w:rPr>
        <w:t xml:space="preserve"> N°DHOS/P1/2006/538 </w:t>
      </w:r>
      <w:proofErr w:type="spellStart"/>
      <w:r w:rsidRPr="00743CA6">
        <w:rPr>
          <w:rFonts w:ascii="Times New Roman" w:eastAsia="Calibri" w:hAnsi="Times New Roman" w:cs="Times New Roman"/>
          <w:color w:val="0000FF"/>
          <w:sz w:val="24"/>
          <w:szCs w:val="24"/>
          <w:u w:val="single"/>
          <w:lang w:val="sl-SI" w:eastAsia="fr-FR"/>
        </w:rPr>
        <w:t>du</w:t>
      </w:r>
      <w:proofErr w:type="spellEnd"/>
      <w:r w:rsidRPr="00743CA6">
        <w:rPr>
          <w:rFonts w:ascii="Times New Roman" w:eastAsia="Calibri" w:hAnsi="Times New Roman" w:cs="Times New Roman"/>
          <w:color w:val="0000FF"/>
          <w:sz w:val="24"/>
          <w:szCs w:val="24"/>
          <w:u w:val="single"/>
          <w:lang w:val="sl-SI" w:eastAsia="fr-FR"/>
        </w:rPr>
        <w:t xml:space="preserve"> 20 décembre 2006 </w:t>
      </w:r>
      <w:proofErr w:type="spellStart"/>
      <w:r w:rsidRPr="00743CA6">
        <w:rPr>
          <w:rFonts w:ascii="Times New Roman" w:eastAsia="Calibri" w:hAnsi="Times New Roman" w:cs="Times New Roman"/>
          <w:color w:val="0000FF"/>
          <w:sz w:val="24"/>
          <w:szCs w:val="24"/>
          <w:u w:val="single"/>
          <w:lang w:val="sl-SI" w:eastAsia="fr-FR"/>
        </w:rPr>
        <w:t>relative</w:t>
      </w:r>
      <w:proofErr w:type="spellEnd"/>
      <w:r w:rsidRPr="00743CA6">
        <w:rPr>
          <w:rFonts w:ascii="Times New Roman" w:eastAsia="Calibri" w:hAnsi="Times New Roman" w:cs="Times New Roman"/>
          <w:color w:val="0000FF"/>
          <w:sz w:val="24"/>
          <w:szCs w:val="24"/>
          <w:u w:val="single"/>
          <w:lang w:val="sl-SI" w:eastAsia="fr-FR"/>
        </w:rPr>
        <w:t xml:space="preserve"> </w:t>
      </w:r>
      <w:proofErr w:type="spellStart"/>
      <w:r w:rsidRPr="00743CA6">
        <w:rPr>
          <w:rFonts w:ascii="Times New Roman" w:eastAsia="Calibri" w:hAnsi="Times New Roman" w:cs="Times New Roman"/>
          <w:color w:val="0000FF"/>
          <w:sz w:val="24"/>
          <w:szCs w:val="24"/>
          <w:u w:val="single"/>
          <w:lang w:val="sl-SI" w:eastAsia="fr-FR"/>
        </w:rPr>
        <w:t>aux</w:t>
      </w:r>
      <w:proofErr w:type="spellEnd"/>
      <w:r w:rsidRPr="00743CA6">
        <w:rPr>
          <w:rFonts w:ascii="Times New Roman" w:eastAsia="Calibri" w:hAnsi="Times New Roman" w:cs="Times New Roman"/>
          <w:color w:val="0000FF"/>
          <w:sz w:val="24"/>
          <w:szCs w:val="24"/>
          <w:u w:val="single"/>
          <w:lang w:val="sl-SI" w:eastAsia="fr-FR"/>
        </w:rPr>
        <w:t xml:space="preserve"> </w:t>
      </w:r>
      <w:proofErr w:type="spellStart"/>
      <w:r w:rsidRPr="00743CA6">
        <w:rPr>
          <w:rFonts w:ascii="Times New Roman" w:eastAsia="Calibri" w:hAnsi="Times New Roman" w:cs="Times New Roman"/>
          <w:color w:val="0000FF"/>
          <w:sz w:val="24"/>
          <w:szCs w:val="24"/>
          <w:u w:val="single"/>
          <w:lang w:val="sl-SI" w:eastAsia="fr-FR"/>
        </w:rPr>
        <w:t>aumôniers</w:t>
      </w:r>
      <w:proofErr w:type="spellEnd"/>
      <w:r w:rsidRPr="00743CA6">
        <w:rPr>
          <w:rFonts w:ascii="Times New Roman" w:eastAsia="Calibri" w:hAnsi="Times New Roman" w:cs="Times New Roman"/>
          <w:color w:val="0000FF"/>
          <w:sz w:val="24"/>
          <w:szCs w:val="24"/>
          <w:u w:val="single"/>
          <w:lang w:val="sl-SI" w:eastAsia="fr-FR"/>
        </w:rPr>
        <w:t xml:space="preserve"> </w:t>
      </w:r>
      <w:proofErr w:type="spellStart"/>
      <w:r w:rsidRPr="00743CA6">
        <w:rPr>
          <w:rFonts w:ascii="Times New Roman" w:eastAsia="Calibri" w:hAnsi="Times New Roman" w:cs="Times New Roman"/>
          <w:color w:val="0000FF"/>
          <w:sz w:val="24"/>
          <w:szCs w:val="24"/>
          <w:u w:val="single"/>
          <w:lang w:val="sl-SI" w:eastAsia="fr-FR"/>
        </w:rPr>
        <w:t>des</w:t>
      </w:r>
      <w:proofErr w:type="spellEnd"/>
      <w:r w:rsidRPr="00743CA6">
        <w:rPr>
          <w:rFonts w:ascii="Times New Roman" w:eastAsia="Calibri" w:hAnsi="Times New Roman" w:cs="Times New Roman"/>
          <w:color w:val="0000FF"/>
          <w:sz w:val="24"/>
          <w:szCs w:val="24"/>
          <w:u w:val="single"/>
          <w:lang w:val="sl-SI" w:eastAsia="fr-FR"/>
        </w:rPr>
        <w:t xml:space="preserve"> </w:t>
      </w:r>
      <w:proofErr w:type="spellStart"/>
      <w:r w:rsidRPr="00743CA6">
        <w:rPr>
          <w:rFonts w:ascii="Times New Roman" w:eastAsia="Calibri" w:hAnsi="Times New Roman" w:cs="Times New Roman"/>
          <w:color w:val="0000FF"/>
          <w:sz w:val="24"/>
          <w:szCs w:val="24"/>
          <w:u w:val="single"/>
          <w:lang w:val="sl-SI" w:eastAsia="fr-FR"/>
        </w:rPr>
        <w:t>établissements</w:t>
      </w:r>
      <w:proofErr w:type="spellEnd"/>
      <w:r w:rsidRPr="00743CA6">
        <w:rPr>
          <w:rFonts w:ascii="Times New Roman" w:eastAsia="Calibri" w:hAnsi="Times New Roman" w:cs="Times New Roman"/>
          <w:color w:val="0000FF"/>
          <w:sz w:val="24"/>
          <w:szCs w:val="24"/>
          <w:u w:val="single"/>
          <w:lang w:val="sl-SI" w:eastAsia="fr-FR"/>
        </w:rPr>
        <w:t xml:space="preserve"> de la </w:t>
      </w:r>
      <w:proofErr w:type="spellStart"/>
      <w:r w:rsidRPr="00743CA6">
        <w:rPr>
          <w:rFonts w:ascii="Times New Roman" w:eastAsia="Calibri" w:hAnsi="Times New Roman" w:cs="Times New Roman"/>
          <w:color w:val="0000FF"/>
          <w:sz w:val="24"/>
          <w:szCs w:val="24"/>
          <w:u w:val="single"/>
          <w:lang w:val="sl-SI" w:eastAsia="fr-FR"/>
        </w:rPr>
        <w:t>fonction</w:t>
      </w:r>
      <w:proofErr w:type="spellEnd"/>
      <w:r w:rsidRPr="00743CA6">
        <w:rPr>
          <w:rFonts w:ascii="Times New Roman" w:eastAsia="Calibri" w:hAnsi="Times New Roman" w:cs="Times New Roman"/>
          <w:color w:val="0000FF"/>
          <w:sz w:val="24"/>
          <w:szCs w:val="24"/>
          <w:u w:val="single"/>
          <w:lang w:val="sl-SI" w:eastAsia="fr-FR"/>
        </w:rPr>
        <w:t xml:space="preserve"> </w:t>
      </w:r>
      <w:proofErr w:type="spellStart"/>
      <w:r w:rsidRPr="00743CA6">
        <w:rPr>
          <w:rFonts w:ascii="Times New Roman" w:eastAsia="Calibri" w:hAnsi="Times New Roman" w:cs="Times New Roman"/>
          <w:color w:val="0000FF"/>
          <w:sz w:val="24"/>
          <w:szCs w:val="24"/>
          <w:u w:val="single"/>
          <w:lang w:val="sl-SI" w:eastAsia="fr-FR"/>
        </w:rPr>
        <w:t>publique</w:t>
      </w:r>
      <w:proofErr w:type="spellEnd"/>
      <w:r w:rsidRPr="00743CA6">
        <w:rPr>
          <w:rFonts w:ascii="Times New Roman" w:eastAsia="Calibri" w:hAnsi="Times New Roman" w:cs="Times New Roman"/>
          <w:color w:val="0000FF"/>
          <w:sz w:val="24"/>
          <w:szCs w:val="24"/>
          <w:u w:val="single"/>
          <w:lang w:val="sl-SI" w:eastAsia="fr-FR"/>
        </w:rPr>
        <w:t xml:space="preserve"> </w:t>
      </w:r>
      <w:proofErr w:type="spellStart"/>
      <w:r w:rsidRPr="00743CA6">
        <w:rPr>
          <w:rFonts w:ascii="Times New Roman" w:eastAsia="Calibri" w:hAnsi="Times New Roman" w:cs="Times New Roman"/>
          <w:color w:val="0000FF"/>
          <w:sz w:val="24"/>
          <w:szCs w:val="24"/>
          <w:u w:val="single"/>
          <w:lang w:val="sl-SI" w:eastAsia="fr-FR"/>
        </w:rPr>
        <w:t>hospitalière</w:t>
      </w:r>
      <w:proofErr w:type="spellEnd"/>
      <w:r w:rsidRPr="00743CA6">
        <w:rPr>
          <w:rFonts w:ascii="Times New Roman" w:eastAsia="Calibri" w:hAnsi="Times New Roman" w:cs="Times New Roman"/>
          <w:color w:val="0000FF"/>
          <w:sz w:val="24"/>
          <w:szCs w:val="24"/>
          <w:u w:val="single"/>
          <w:lang w:val="sl-SI" w:eastAsia="fr-FR"/>
        </w:rPr>
        <w:t>.</w:t>
      </w:r>
    </w:p>
    <w:p w:rsidR="00743CA6" w:rsidRPr="00743CA6" w:rsidRDefault="00743CA6" w:rsidP="00743CA6">
      <w:pPr>
        <w:numPr>
          <w:ilvl w:val="0"/>
          <w:numId w:val="22"/>
        </w:numPr>
        <w:spacing w:before="100" w:beforeAutospacing="1" w:after="100" w:afterAutospacing="1" w:line="240" w:lineRule="auto"/>
        <w:jc w:val="both"/>
        <w:rPr>
          <w:rFonts w:ascii="Times New Roman" w:eastAsia="Calibri" w:hAnsi="Times New Roman" w:cs="Times New Roman"/>
          <w:color w:val="0000FF"/>
          <w:sz w:val="24"/>
          <w:szCs w:val="24"/>
          <w:u w:val="single"/>
          <w:lang w:val="sl-SI" w:eastAsia="fr-FR"/>
        </w:rPr>
      </w:pPr>
      <w:proofErr w:type="spellStart"/>
      <w:r w:rsidRPr="00743CA6">
        <w:rPr>
          <w:rFonts w:ascii="Times New Roman" w:eastAsia="Calibri" w:hAnsi="Times New Roman" w:cs="Times New Roman"/>
          <w:color w:val="0000FF"/>
          <w:sz w:val="24"/>
          <w:szCs w:val="24"/>
          <w:u w:val="single"/>
          <w:lang w:val="sl-SI" w:eastAsia="fr-FR"/>
        </w:rPr>
        <w:t>Circulaire</w:t>
      </w:r>
      <w:proofErr w:type="spellEnd"/>
      <w:r w:rsidRPr="00743CA6">
        <w:rPr>
          <w:rFonts w:ascii="Times New Roman" w:eastAsia="Calibri" w:hAnsi="Times New Roman" w:cs="Times New Roman"/>
          <w:color w:val="0000FF"/>
          <w:sz w:val="24"/>
          <w:szCs w:val="24"/>
          <w:u w:val="single"/>
          <w:lang w:val="sl-SI" w:eastAsia="fr-FR"/>
        </w:rPr>
        <w:t xml:space="preserve"> n°DGOS/RH4/2011/356 </w:t>
      </w:r>
      <w:proofErr w:type="spellStart"/>
      <w:r w:rsidRPr="00743CA6">
        <w:rPr>
          <w:rFonts w:ascii="Times New Roman" w:eastAsia="Calibri" w:hAnsi="Times New Roman" w:cs="Times New Roman"/>
          <w:color w:val="0000FF"/>
          <w:sz w:val="24"/>
          <w:szCs w:val="24"/>
          <w:u w:val="single"/>
          <w:lang w:val="sl-SI" w:eastAsia="fr-FR"/>
        </w:rPr>
        <w:t>du</w:t>
      </w:r>
      <w:proofErr w:type="spellEnd"/>
      <w:r w:rsidRPr="00743CA6">
        <w:rPr>
          <w:rFonts w:ascii="Times New Roman" w:eastAsia="Calibri" w:hAnsi="Times New Roman" w:cs="Times New Roman"/>
          <w:color w:val="0000FF"/>
          <w:sz w:val="24"/>
          <w:szCs w:val="24"/>
          <w:u w:val="single"/>
          <w:lang w:val="sl-SI" w:eastAsia="fr-FR"/>
        </w:rPr>
        <w:t xml:space="preserve"> 5 septembre 2011 </w:t>
      </w:r>
      <w:proofErr w:type="spellStart"/>
      <w:r w:rsidRPr="00743CA6">
        <w:rPr>
          <w:rFonts w:ascii="Times New Roman" w:eastAsia="Calibri" w:hAnsi="Times New Roman" w:cs="Times New Roman"/>
          <w:color w:val="0000FF"/>
          <w:sz w:val="24"/>
          <w:szCs w:val="24"/>
          <w:u w:val="single"/>
          <w:lang w:val="sl-SI" w:eastAsia="fr-FR"/>
        </w:rPr>
        <w:t>relative</w:t>
      </w:r>
      <w:proofErr w:type="spellEnd"/>
      <w:r w:rsidRPr="00743CA6">
        <w:rPr>
          <w:rFonts w:ascii="Times New Roman" w:eastAsia="Calibri" w:hAnsi="Times New Roman" w:cs="Times New Roman"/>
          <w:color w:val="0000FF"/>
          <w:sz w:val="24"/>
          <w:szCs w:val="24"/>
          <w:u w:val="single"/>
          <w:lang w:val="sl-SI" w:eastAsia="fr-FR"/>
        </w:rPr>
        <w:t xml:space="preserve"> à la </w:t>
      </w:r>
      <w:proofErr w:type="spellStart"/>
      <w:r w:rsidRPr="00743CA6">
        <w:rPr>
          <w:rFonts w:ascii="Times New Roman" w:eastAsia="Calibri" w:hAnsi="Times New Roman" w:cs="Times New Roman"/>
          <w:color w:val="0000FF"/>
          <w:sz w:val="24"/>
          <w:szCs w:val="24"/>
          <w:u w:val="single"/>
          <w:lang w:val="sl-SI" w:eastAsia="fr-FR"/>
        </w:rPr>
        <w:t>charte</w:t>
      </w:r>
      <w:proofErr w:type="spellEnd"/>
      <w:r w:rsidRPr="00743CA6">
        <w:rPr>
          <w:rFonts w:ascii="Times New Roman" w:eastAsia="Calibri" w:hAnsi="Times New Roman" w:cs="Times New Roman"/>
          <w:color w:val="0000FF"/>
          <w:sz w:val="24"/>
          <w:szCs w:val="24"/>
          <w:u w:val="single"/>
          <w:lang w:val="sl-SI" w:eastAsia="fr-FR"/>
        </w:rPr>
        <w:t xml:space="preserve"> </w:t>
      </w:r>
      <w:proofErr w:type="spellStart"/>
      <w:r w:rsidRPr="00743CA6">
        <w:rPr>
          <w:rFonts w:ascii="Times New Roman" w:eastAsia="Calibri" w:hAnsi="Times New Roman" w:cs="Times New Roman"/>
          <w:color w:val="0000FF"/>
          <w:sz w:val="24"/>
          <w:szCs w:val="24"/>
          <w:u w:val="single"/>
          <w:lang w:val="sl-SI" w:eastAsia="fr-FR"/>
        </w:rPr>
        <w:t>des</w:t>
      </w:r>
      <w:proofErr w:type="spellEnd"/>
      <w:r w:rsidRPr="00743CA6">
        <w:rPr>
          <w:rFonts w:ascii="Times New Roman" w:eastAsia="Calibri" w:hAnsi="Times New Roman" w:cs="Times New Roman"/>
          <w:color w:val="0000FF"/>
          <w:sz w:val="24"/>
          <w:szCs w:val="24"/>
          <w:u w:val="single"/>
          <w:lang w:val="sl-SI" w:eastAsia="fr-FR"/>
        </w:rPr>
        <w:t xml:space="preserve"> </w:t>
      </w:r>
      <w:proofErr w:type="spellStart"/>
      <w:r w:rsidRPr="00743CA6">
        <w:rPr>
          <w:rFonts w:ascii="Times New Roman" w:eastAsia="Calibri" w:hAnsi="Times New Roman" w:cs="Times New Roman"/>
          <w:color w:val="0000FF"/>
          <w:sz w:val="24"/>
          <w:szCs w:val="24"/>
          <w:u w:val="single"/>
          <w:lang w:val="sl-SI" w:eastAsia="fr-FR"/>
        </w:rPr>
        <w:t>aumôneries</w:t>
      </w:r>
      <w:proofErr w:type="spellEnd"/>
      <w:r w:rsidRPr="00743CA6">
        <w:rPr>
          <w:rFonts w:ascii="Times New Roman" w:eastAsia="Calibri" w:hAnsi="Times New Roman" w:cs="Times New Roman"/>
          <w:color w:val="0000FF"/>
          <w:sz w:val="24"/>
          <w:szCs w:val="24"/>
          <w:u w:val="single"/>
          <w:lang w:val="sl-SI" w:eastAsia="fr-FR"/>
        </w:rPr>
        <w:t xml:space="preserve"> </w:t>
      </w:r>
      <w:proofErr w:type="spellStart"/>
      <w:r w:rsidRPr="00743CA6">
        <w:rPr>
          <w:rFonts w:ascii="Times New Roman" w:eastAsia="Calibri" w:hAnsi="Times New Roman" w:cs="Times New Roman"/>
          <w:color w:val="0000FF"/>
          <w:sz w:val="24"/>
          <w:szCs w:val="24"/>
          <w:u w:val="single"/>
          <w:lang w:val="sl-SI" w:eastAsia="fr-FR"/>
        </w:rPr>
        <w:t>dans</w:t>
      </w:r>
      <w:proofErr w:type="spellEnd"/>
      <w:r w:rsidRPr="00743CA6">
        <w:rPr>
          <w:rFonts w:ascii="Times New Roman" w:eastAsia="Calibri" w:hAnsi="Times New Roman" w:cs="Times New Roman"/>
          <w:color w:val="0000FF"/>
          <w:sz w:val="24"/>
          <w:szCs w:val="24"/>
          <w:u w:val="single"/>
          <w:lang w:val="sl-SI" w:eastAsia="fr-FR"/>
        </w:rPr>
        <w:t xml:space="preserve"> les </w:t>
      </w:r>
      <w:proofErr w:type="spellStart"/>
      <w:r w:rsidRPr="00743CA6">
        <w:rPr>
          <w:rFonts w:ascii="Times New Roman" w:eastAsia="Calibri" w:hAnsi="Times New Roman" w:cs="Times New Roman"/>
          <w:color w:val="0000FF"/>
          <w:sz w:val="24"/>
          <w:szCs w:val="24"/>
          <w:u w:val="single"/>
          <w:lang w:val="sl-SI" w:eastAsia="fr-FR"/>
        </w:rPr>
        <w:t>établissements</w:t>
      </w:r>
      <w:proofErr w:type="spellEnd"/>
      <w:r w:rsidRPr="00743CA6">
        <w:rPr>
          <w:rFonts w:ascii="Times New Roman" w:eastAsia="Calibri" w:hAnsi="Times New Roman" w:cs="Times New Roman"/>
          <w:color w:val="0000FF"/>
          <w:sz w:val="24"/>
          <w:szCs w:val="24"/>
          <w:u w:val="single"/>
          <w:lang w:val="sl-SI" w:eastAsia="fr-FR"/>
        </w:rPr>
        <w:t xml:space="preserve"> de la </w:t>
      </w:r>
      <w:proofErr w:type="spellStart"/>
      <w:r w:rsidRPr="00743CA6">
        <w:rPr>
          <w:rFonts w:ascii="Times New Roman" w:eastAsia="Calibri" w:hAnsi="Times New Roman" w:cs="Times New Roman"/>
          <w:color w:val="0000FF"/>
          <w:sz w:val="24"/>
          <w:szCs w:val="24"/>
          <w:u w:val="single"/>
          <w:lang w:val="sl-SI" w:eastAsia="fr-FR"/>
        </w:rPr>
        <w:t>fonction</w:t>
      </w:r>
      <w:proofErr w:type="spellEnd"/>
      <w:r w:rsidRPr="00743CA6">
        <w:rPr>
          <w:rFonts w:ascii="Times New Roman" w:eastAsia="Calibri" w:hAnsi="Times New Roman" w:cs="Times New Roman"/>
          <w:color w:val="0000FF"/>
          <w:sz w:val="24"/>
          <w:szCs w:val="24"/>
          <w:u w:val="single"/>
          <w:lang w:val="sl-SI" w:eastAsia="fr-FR"/>
        </w:rPr>
        <w:t xml:space="preserve"> </w:t>
      </w:r>
      <w:proofErr w:type="spellStart"/>
      <w:r w:rsidRPr="00743CA6">
        <w:rPr>
          <w:rFonts w:ascii="Times New Roman" w:eastAsia="Calibri" w:hAnsi="Times New Roman" w:cs="Times New Roman"/>
          <w:color w:val="0000FF"/>
          <w:sz w:val="24"/>
          <w:szCs w:val="24"/>
          <w:u w:val="single"/>
          <w:lang w:val="sl-SI" w:eastAsia="fr-FR"/>
        </w:rPr>
        <w:t>publique</w:t>
      </w:r>
      <w:proofErr w:type="spellEnd"/>
      <w:r w:rsidRPr="00743CA6">
        <w:rPr>
          <w:rFonts w:ascii="Times New Roman" w:eastAsia="Calibri" w:hAnsi="Times New Roman" w:cs="Times New Roman"/>
          <w:color w:val="0000FF"/>
          <w:sz w:val="24"/>
          <w:szCs w:val="24"/>
          <w:u w:val="single"/>
          <w:lang w:val="sl-SI" w:eastAsia="fr-FR"/>
        </w:rPr>
        <w:t xml:space="preserve"> </w:t>
      </w:r>
      <w:proofErr w:type="spellStart"/>
      <w:r w:rsidRPr="00743CA6">
        <w:rPr>
          <w:rFonts w:ascii="Times New Roman" w:eastAsia="Calibri" w:hAnsi="Times New Roman" w:cs="Times New Roman"/>
          <w:color w:val="0000FF"/>
          <w:sz w:val="24"/>
          <w:szCs w:val="24"/>
          <w:u w:val="single"/>
          <w:lang w:val="sl-SI" w:eastAsia="fr-FR"/>
        </w:rPr>
        <w:t>hospitalière</w:t>
      </w:r>
      <w:proofErr w:type="spellEnd"/>
      <w:r w:rsidRPr="00743CA6">
        <w:rPr>
          <w:rFonts w:ascii="Times New Roman" w:eastAsia="Calibri" w:hAnsi="Times New Roman" w:cs="Times New Roman"/>
          <w:color w:val="0000FF"/>
          <w:sz w:val="24"/>
          <w:szCs w:val="24"/>
          <w:u w:val="single"/>
          <w:lang w:val="sl-SI" w:eastAsia="fr-FR"/>
        </w:rPr>
        <w:t>.</w:t>
      </w:r>
    </w:p>
    <w:p w:rsidR="00743CA6" w:rsidRPr="00743CA6" w:rsidRDefault="00743CA6" w:rsidP="00743CA6">
      <w:pPr>
        <w:numPr>
          <w:ilvl w:val="0"/>
          <w:numId w:val="22"/>
        </w:numPr>
        <w:spacing w:before="100" w:beforeAutospacing="1" w:after="100" w:afterAutospacing="1" w:line="240" w:lineRule="auto"/>
        <w:jc w:val="both"/>
        <w:rPr>
          <w:rFonts w:ascii="Times New Roman" w:eastAsia="Calibri" w:hAnsi="Times New Roman" w:cs="Times New Roman"/>
          <w:color w:val="0000FF"/>
          <w:sz w:val="24"/>
          <w:szCs w:val="24"/>
          <w:u w:val="single"/>
          <w:lang w:val="sl-SI" w:eastAsia="fr-FR"/>
        </w:rPr>
      </w:pPr>
      <w:r w:rsidRPr="00743CA6">
        <w:rPr>
          <w:rFonts w:ascii="Times New Roman" w:eastAsia="Calibri" w:hAnsi="Times New Roman" w:cs="Times New Roman"/>
          <w:color w:val="0000FF"/>
          <w:sz w:val="24"/>
          <w:szCs w:val="24"/>
          <w:u w:val="single"/>
          <w:lang w:val="sl-SI" w:eastAsia="fr-FR"/>
        </w:rPr>
        <w:t>http://www.sante.gouv.fr/IMG/pdf/charte_a4_couleur.pdf</w:t>
      </w:r>
    </w:p>
    <w:p w:rsidR="00743CA6" w:rsidRPr="00743CA6" w:rsidRDefault="00743CA6" w:rsidP="00743CA6">
      <w:pPr>
        <w:keepNext/>
        <w:keepLines/>
        <w:spacing w:before="480" w:after="0"/>
        <w:jc w:val="both"/>
        <w:outlineLvl w:val="0"/>
        <w:rPr>
          <w:rFonts w:ascii="Cambria" w:eastAsia="Times New Roman" w:hAnsi="Cambria" w:cs="Times New Roman"/>
          <w:b/>
          <w:bCs/>
          <w:color w:val="17365D"/>
          <w:sz w:val="28"/>
          <w:szCs w:val="28"/>
          <w:lang w:val="sl-SI"/>
        </w:rPr>
      </w:pPr>
      <w:r w:rsidRPr="00743CA6">
        <w:rPr>
          <w:rFonts w:ascii="Cambria" w:eastAsia="Times New Roman" w:hAnsi="Cambria" w:cs="Times New Roman"/>
          <w:b/>
          <w:bCs/>
          <w:color w:val="17365D"/>
          <w:sz w:val="28"/>
          <w:szCs w:val="28"/>
          <w:lang w:val="sl-SI"/>
        </w:rPr>
        <w:lastRenderedPageBreak/>
        <w:t>Izročki/Učni list:</w:t>
      </w:r>
    </w:p>
    <w:p w:rsidR="00743CA6" w:rsidRPr="00743CA6" w:rsidRDefault="00743CA6" w:rsidP="00743CA6">
      <w:pPr>
        <w:rPr>
          <w:rFonts w:ascii="Calibri" w:eastAsia="Calibri" w:hAnsi="Calibri" w:cs="Arial"/>
          <w:lang w:val="sl-SI"/>
        </w:rPr>
      </w:pPr>
      <w:r w:rsidRPr="00743CA6">
        <w:rPr>
          <w:rFonts w:ascii="Calibri" w:eastAsia="Calibri" w:hAnsi="Calibri" w:cs="Arial"/>
          <w:lang w:val="sl-SI"/>
        </w:rPr>
        <w:t xml:space="preserve">Direktiva, ki ustvari okvir analize, kot tudi okvir rezultatov refleksije </w:t>
      </w:r>
    </w:p>
    <w:p w:rsidR="00743CA6" w:rsidRPr="00743CA6" w:rsidRDefault="00743CA6" w:rsidP="00743CA6">
      <w:pPr>
        <w:keepNext/>
        <w:keepLines/>
        <w:spacing w:before="480" w:after="0"/>
        <w:jc w:val="both"/>
        <w:outlineLvl w:val="0"/>
        <w:rPr>
          <w:rFonts w:ascii="Cambria" w:eastAsia="Times New Roman" w:hAnsi="Cambria" w:cs="Times New Roman"/>
          <w:bCs/>
          <w:color w:val="17365D"/>
          <w:sz w:val="28"/>
          <w:szCs w:val="28"/>
          <w:lang w:val="sl-SI"/>
        </w:rPr>
      </w:pPr>
      <w:r w:rsidRPr="00743CA6">
        <w:rPr>
          <w:rFonts w:ascii="Cambria" w:eastAsia="Times New Roman" w:hAnsi="Cambria" w:cs="Times New Roman"/>
          <w:b/>
          <w:bCs/>
          <w:color w:val="17365D"/>
          <w:sz w:val="28"/>
          <w:szCs w:val="28"/>
          <w:lang w:val="sl-SI"/>
        </w:rPr>
        <w:t xml:space="preserve">Partner/Sodelavec: </w:t>
      </w:r>
      <w:r w:rsidRPr="00743CA6">
        <w:rPr>
          <w:rFonts w:ascii="Cambria" w:eastAsia="Times New Roman" w:hAnsi="Cambria" w:cs="Times New Roman"/>
          <w:bCs/>
          <w:color w:val="17365D"/>
          <w:sz w:val="28"/>
          <w:szCs w:val="28"/>
          <w:lang w:val="sl-SI"/>
        </w:rPr>
        <w:t>INSUP</w:t>
      </w:r>
    </w:p>
    <w:p w:rsidR="00743CA6" w:rsidRPr="00743CA6" w:rsidRDefault="00743CA6" w:rsidP="00743CA6">
      <w:pPr>
        <w:rPr>
          <w:rFonts w:ascii="Calibri" w:eastAsia="Calibri" w:hAnsi="Calibri" w:cs="Arial"/>
          <w:lang w:val="sl-SI"/>
        </w:rPr>
      </w:pPr>
    </w:p>
    <w:p w:rsidR="00C30713" w:rsidRPr="00743CA6" w:rsidRDefault="00C30713" w:rsidP="00743CA6"/>
    <w:sectPr w:rsidR="00C30713" w:rsidRPr="00743CA6" w:rsidSect="007A5362">
      <w:headerReference w:type="default" r:id="rId13"/>
      <w:footerReference w:type="default" r:id="rId14"/>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6F5" w:rsidRDefault="00DE06F5" w:rsidP="000D1CD3">
      <w:pPr>
        <w:spacing w:after="0" w:line="240" w:lineRule="auto"/>
      </w:pPr>
      <w:r>
        <w:separator/>
      </w:r>
    </w:p>
  </w:endnote>
  <w:endnote w:type="continuationSeparator" w:id="0">
    <w:p w:rsidR="00DE06F5" w:rsidRDefault="00DE06F5"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6F5" w:rsidRDefault="00DE06F5" w:rsidP="000D1CD3">
      <w:pPr>
        <w:spacing w:after="0" w:line="240" w:lineRule="auto"/>
      </w:pPr>
      <w:r>
        <w:separator/>
      </w:r>
    </w:p>
  </w:footnote>
  <w:footnote w:type="continuationSeparator" w:id="0">
    <w:p w:rsidR="00DE06F5" w:rsidRDefault="00DE06F5"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BF19DD"/>
    <w:multiLevelType w:val="multilevel"/>
    <w:tmpl w:val="E1B6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1"/>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2B6C"/>
    <w:rsid w:val="00605A2B"/>
    <w:rsid w:val="00615923"/>
    <w:rsid w:val="00643766"/>
    <w:rsid w:val="0064630B"/>
    <w:rsid w:val="00663042"/>
    <w:rsid w:val="006727D4"/>
    <w:rsid w:val="0068586C"/>
    <w:rsid w:val="00685D10"/>
    <w:rsid w:val="007115CD"/>
    <w:rsid w:val="007130BB"/>
    <w:rsid w:val="007175E0"/>
    <w:rsid w:val="00734AEC"/>
    <w:rsid w:val="00743CA6"/>
    <w:rsid w:val="00743F8F"/>
    <w:rsid w:val="00746454"/>
    <w:rsid w:val="00746FFD"/>
    <w:rsid w:val="00770B7E"/>
    <w:rsid w:val="00776F7C"/>
    <w:rsid w:val="007A325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06F5"/>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nction-publique.gouv.fr/IMG/Circulaire_PM_5209_2007041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te.gouv.fr/adm/dagpb/bo/2006/06-04/a0040012.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nte.gouv.fr/adm/dagpb/bo/2005/05-02/a0020035.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DFFF-D851-4E6D-B1A0-B51EF261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4084</Characters>
  <Application>Microsoft Office Word</Application>
  <DocSecurity>0</DocSecurity>
  <Lines>34</Lines>
  <Paragraphs>9</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3</cp:revision>
  <dcterms:created xsi:type="dcterms:W3CDTF">2014-12-29T16:55:00Z</dcterms:created>
  <dcterms:modified xsi:type="dcterms:W3CDTF">2014-12-30T16:45:00Z</dcterms:modified>
</cp:coreProperties>
</file>