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E2" w:rsidRPr="009C5AE2" w:rsidRDefault="009C5AE2" w:rsidP="009C5AE2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/>
        </w:rPr>
      </w:pPr>
      <w:r w:rsidRPr="009C5AE2"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</w:t>
      </w:r>
      <w:bookmarkStart w:id="0" w:name="_GoBack"/>
      <w:r w:rsidRPr="009C5AE2"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/>
        </w:rPr>
        <w:t xml:space="preserve">Jaz, v barvnem svetu (Me in </w:t>
      </w:r>
      <w:proofErr w:type="spellStart"/>
      <w:r w:rsidRPr="009C5AE2"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/>
        </w:rPr>
        <w:t>the</w:t>
      </w:r>
      <w:proofErr w:type="spellEnd"/>
      <w:r w:rsidRPr="009C5AE2"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9C5AE2"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/>
        </w:rPr>
        <w:t>colourful</w:t>
      </w:r>
      <w:proofErr w:type="spellEnd"/>
      <w:r w:rsidRPr="009C5AE2"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9C5AE2"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/>
        </w:rPr>
        <w:t>world</w:t>
      </w:r>
      <w:proofErr w:type="spellEnd"/>
      <w:r w:rsidRPr="009C5AE2"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bookmarkEnd w:id="0"/>
    <w:p w:rsidR="009C5AE2" w:rsidRDefault="009C5AE2" w:rsidP="009C5AE2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/>
        </w:rPr>
      </w:pPr>
    </w:p>
    <w:p w:rsidR="009C5AE2" w:rsidRPr="009C5AE2" w:rsidRDefault="009C5AE2" w:rsidP="009C5AE2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/>
        </w:rPr>
      </w:pPr>
      <w:r w:rsidRPr="009C5AE2">
        <w:rPr>
          <w:rFonts w:eastAsia="Times New Roman" w:cs="Times New Roman"/>
          <w:color w:val="17365D"/>
          <w:spacing w:val="5"/>
          <w:kern w:val="28"/>
          <w:sz w:val="28"/>
          <w:szCs w:val="56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9C5AE2" w:rsidRPr="009C5AE2" w:rsidTr="00E14481">
        <w:tc>
          <w:tcPr>
            <w:tcW w:w="4253" w:type="dxa"/>
            <w:shd w:val="clear" w:color="auto" w:fill="9CD45E"/>
          </w:tcPr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9C5AE2" w:rsidRPr="009C5AE2" w:rsidTr="00E14481">
        <w:tc>
          <w:tcPr>
            <w:tcW w:w="4253" w:type="dxa"/>
            <w:shd w:val="clear" w:color="auto" w:fill="D9D9D9"/>
          </w:tcPr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1.      Socialno učenje</w:t>
            </w:r>
          </w:p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2.      Poklicna etika</w:t>
            </w:r>
          </w:p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 xml:space="preserve">7.      </w:t>
            </w:r>
            <w:proofErr w:type="spellStart"/>
            <w:r w:rsidRPr="009C5A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Mediacija</w:t>
            </w:r>
            <w:proofErr w:type="spellEnd"/>
          </w:p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 xml:space="preserve">9.      Medkulturni dialog </w:t>
            </w:r>
          </w:p>
        </w:tc>
        <w:tc>
          <w:tcPr>
            <w:tcW w:w="3118" w:type="dxa"/>
            <w:shd w:val="clear" w:color="auto" w:fill="D9D9D9"/>
          </w:tcPr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Posamezno/Individualno</w:t>
            </w:r>
          </w:p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30 min</w:t>
            </w:r>
          </w:p>
        </w:tc>
      </w:tr>
    </w:tbl>
    <w:p w:rsidR="009C5AE2" w:rsidRPr="009C5AE2" w:rsidRDefault="009C5AE2" w:rsidP="009C5A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9C5AE2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9C5AE2" w:rsidRPr="009C5AE2" w:rsidRDefault="009C5AE2" w:rsidP="009C5AE2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 xml:space="preserve">Prisiliti udeležence, da razmislijo o življenjskih razlikah in različnih kulturah. </w:t>
      </w:r>
    </w:p>
    <w:p w:rsidR="009C5AE2" w:rsidRPr="009C5AE2" w:rsidRDefault="009C5AE2" w:rsidP="009C5AE2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 xml:space="preserve">Pokazati/Razkriti različne ideje in podobe o različnih kulturah, razodeti stereotipe in predsodke. </w:t>
      </w:r>
    </w:p>
    <w:p w:rsidR="009C5AE2" w:rsidRPr="009C5AE2" w:rsidRDefault="009C5AE2" w:rsidP="009C5AE2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>Motivirati/</w:t>
      </w:r>
      <w:proofErr w:type="spellStart"/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>Vzpodbuditi</w:t>
      </w:r>
      <w:proofErr w:type="spellEnd"/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 xml:space="preserve"> udeležence, da izmenjajo svoja mnenja </w:t>
      </w:r>
    </w:p>
    <w:p w:rsidR="009C5AE2" w:rsidRPr="009C5AE2" w:rsidRDefault="009C5AE2" w:rsidP="009C5AE2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>Razširiti obzorje glede kulturnega zavedanja</w:t>
      </w:r>
    </w:p>
    <w:p w:rsidR="009C5AE2" w:rsidRPr="009C5AE2" w:rsidRDefault="009C5AE2" w:rsidP="009C5AE2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 xml:space="preserve">Motivirati, da primerjajo življenje, situacije z ostalimi ljudmi. </w:t>
      </w:r>
    </w:p>
    <w:p w:rsidR="009C5AE2" w:rsidRPr="009C5AE2" w:rsidRDefault="009C5AE2" w:rsidP="009C5A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9C5AE2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Opis:</w:t>
      </w:r>
    </w:p>
    <w:p w:rsidR="009C5AE2" w:rsidRPr="009C5AE2" w:rsidRDefault="009C5AE2" w:rsidP="009C5AE2">
      <w:pPr>
        <w:autoSpaceDE w:val="0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9C5AE2">
        <w:rPr>
          <w:rFonts w:eastAsia="Times New Roman" w:cs="Times New Roman"/>
          <w:bCs/>
          <w:color w:val="000000"/>
          <w:sz w:val="24"/>
          <w:szCs w:val="24"/>
          <w:lang w:val="sl-SI"/>
        </w:rPr>
        <w:t>Udeleženci naj premislijo o različnih kulturnih vplivih in vidikih v njihovem okolju v, kulturnih centrih, restavracijah, filmih v kinih, klubih, šolah, itd. Na primer: Italijanska restavracija, suši bar, Ameriški inštitut, Teden Indijskega filma, salsa klub, Tečaji francoščine, itd..</w:t>
      </w:r>
    </w:p>
    <w:p w:rsidR="009C5AE2" w:rsidRPr="009C5AE2" w:rsidRDefault="009C5AE2" w:rsidP="009C5AE2">
      <w:pPr>
        <w:autoSpaceDE w:val="0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>Vsak udeleženec napiše seznam pozitivnih prispevkov različnih kultur, ki so vplivale na njegovo/njeno življenje. Na primer:''Rad/a imam suši zato, sem se naučil jesti s palčkami.'', Sem oboževalec/</w:t>
      </w:r>
      <w:proofErr w:type="spellStart"/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>fan</w:t>
      </w:r>
      <w:proofErr w:type="spellEnd"/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 xml:space="preserve"> </w:t>
      </w:r>
      <w:proofErr w:type="spellStart"/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>Bollywoodskih</w:t>
      </w:r>
      <w:proofErr w:type="spellEnd"/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 xml:space="preserve"> filmov in sem spoznal nekaj Indijcev na </w:t>
      </w:r>
      <w:proofErr w:type="spellStart"/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>bollywoodskih</w:t>
      </w:r>
      <w:proofErr w:type="spellEnd"/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 xml:space="preserve"> zabavah v mojem mestu.'' Znam reči Ljubim te v 8 različnih jezikih.'' Itd.   </w:t>
      </w:r>
    </w:p>
    <w:p w:rsidR="009C5AE2" w:rsidRPr="009C5AE2" w:rsidRDefault="009C5AE2" w:rsidP="009C5AE2">
      <w:pPr>
        <w:autoSpaceDE w:val="0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9C5AE2">
        <w:rPr>
          <w:rFonts w:eastAsia="Times New Roman" w:cs="Times New Roman"/>
          <w:bCs/>
          <w:color w:val="000000"/>
          <w:sz w:val="24"/>
          <w:szCs w:val="24"/>
          <w:lang w:val="sl-SI"/>
        </w:rPr>
        <w:t xml:space="preserve">Udeleženci primerjajo svoje pozitivne izkušnje z različnimi kulturami in se pogovorijo o pozitivnih vidikih drugih kultur, ki so vlivale na njihovo življenje. </w:t>
      </w:r>
    </w:p>
    <w:p w:rsidR="009C5AE2" w:rsidRPr="009C5AE2" w:rsidRDefault="009C5AE2" w:rsidP="009C5AE2">
      <w:pPr>
        <w:autoSpaceDE w:val="0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 xml:space="preserve">Če so udeleženci iz istega kraja , lahko ustvarijo zemljevid okolja in označijo lokacijo vseh kulturnih krajev/ustanov. Lahko se pogovorijo o tem, kje najti najboljši suši, najboljšo italijansko pico, itd. </w:t>
      </w:r>
    </w:p>
    <w:p w:rsidR="009C5AE2" w:rsidRPr="009C5AE2" w:rsidRDefault="009C5AE2" w:rsidP="009C5A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9C5AE2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lastRenderedPageBreak/>
        <w:t xml:space="preserve">Pripomočki/Material: </w:t>
      </w:r>
    </w:p>
    <w:p w:rsidR="009C5AE2" w:rsidRPr="009C5AE2" w:rsidRDefault="009C5AE2" w:rsidP="009C5A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9C5AE2">
        <w:rPr>
          <w:rFonts w:eastAsia="Calibri" w:cs="Times New Roman"/>
          <w:sz w:val="24"/>
          <w:szCs w:val="24"/>
          <w:lang w:val="sl-SI"/>
        </w:rPr>
        <w:t xml:space="preserve">Papir, pisalo, stojalo z listi </w:t>
      </w:r>
    </w:p>
    <w:p w:rsidR="009C5AE2" w:rsidRPr="009C5AE2" w:rsidRDefault="009C5AE2" w:rsidP="009C5A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9C5AE2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Metoda:</w:t>
      </w:r>
    </w:p>
    <w:p w:rsidR="009C5AE2" w:rsidRPr="009C5AE2" w:rsidRDefault="009C5AE2" w:rsidP="009C5A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9C5AE2">
        <w:rPr>
          <w:rFonts w:eastAsia="Calibri" w:cs="Times New Roman"/>
          <w:sz w:val="24"/>
          <w:szCs w:val="24"/>
          <w:lang w:val="sl-SI"/>
        </w:rPr>
        <w:t xml:space="preserve">Olajšanje medkulturnega dialoga z izboljšanjem zavedanja večkulturnih prednosti. </w:t>
      </w:r>
    </w:p>
    <w:p w:rsidR="009C5AE2" w:rsidRPr="009C5AE2" w:rsidRDefault="009C5AE2" w:rsidP="009C5A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9C5AE2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Vir/Literatura:</w:t>
      </w:r>
    </w:p>
    <w:p w:rsidR="009C5AE2" w:rsidRPr="009C5AE2" w:rsidRDefault="009C5AE2" w:rsidP="009C5A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9C5AE2">
        <w:rPr>
          <w:rFonts w:eastAsia="Calibri" w:cs="Times New Roman"/>
          <w:sz w:val="24"/>
          <w:szCs w:val="24"/>
          <w:lang w:val="sl-SI"/>
        </w:rPr>
        <w:t xml:space="preserve">Prilagojeno iz </w:t>
      </w:r>
      <w:proofErr w:type="spellStart"/>
      <w:r w:rsidRPr="009C5AE2">
        <w:rPr>
          <w:rFonts w:eastAsia="Calibri" w:cs="Times New Roman"/>
          <w:sz w:val="24"/>
          <w:szCs w:val="24"/>
          <w:lang w:val="sl-SI"/>
        </w:rPr>
        <w:t>Macrae</w:t>
      </w:r>
      <w:proofErr w:type="spellEnd"/>
      <w:r w:rsidRPr="009C5AE2">
        <w:rPr>
          <w:rFonts w:eastAsia="Calibri" w:cs="Times New Roman"/>
          <w:sz w:val="24"/>
          <w:szCs w:val="24"/>
          <w:lang w:val="sl-SI"/>
        </w:rPr>
        <w:t xml:space="preserve">, C. N., </w:t>
      </w:r>
      <w:proofErr w:type="spellStart"/>
      <w:r w:rsidRPr="009C5AE2">
        <w:rPr>
          <w:rFonts w:eastAsia="Calibri" w:cs="Times New Roman"/>
          <w:sz w:val="24"/>
          <w:szCs w:val="24"/>
          <w:lang w:val="sl-SI"/>
        </w:rPr>
        <w:t>Stangor</w:t>
      </w:r>
      <w:proofErr w:type="spellEnd"/>
      <w:r w:rsidRPr="009C5AE2">
        <w:rPr>
          <w:rFonts w:eastAsia="Calibri" w:cs="Times New Roman"/>
          <w:sz w:val="24"/>
          <w:szCs w:val="24"/>
          <w:lang w:val="sl-SI"/>
        </w:rPr>
        <w:t xml:space="preserve">, C., </w:t>
      </w:r>
      <w:proofErr w:type="spellStart"/>
      <w:r w:rsidRPr="009C5AE2">
        <w:rPr>
          <w:rFonts w:eastAsia="Calibri" w:cs="Times New Roman"/>
          <w:sz w:val="24"/>
          <w:szCs w:val="24"/>
          <w:lang w:val="sl-SI"/>
        </w:rPr>
        <w:t>Hewstone</w:t>
      </w:r>
      <w:proofErr w:type="spellEnd"/>
      <w:r w:rsidRPr="009C5AE2">
        <w:rPr>
          <w:rFonts w:eastAsia="Calibri" w:cs="Times New Roman"/>
          <w:sz w:val="24"/>
          <w:szCs w:val="24"/>
          <w:lang w:val="sl-SI"/>
        </w:rPr>
        <w:t xml:space="preserve">, M.: (1996) </w:t>
      </w:r>
      <w:proofErr w:type="spellStart"/>
      <w:r w:rsidRPr="009C5AE2">
        <w:rPr>
          <w:rFonts w:eastAsia="Calibri" w:cs="Times New Roman"/>
          <w:i/>
          <w:sz w:val="24"/>
          <w:szCs w:val="24"/>
          <w:lang w:val="sl-SI"/>
        </w:rPr>
        <w:t>Stereotypes</w:t>
      </w:r>
      <w:proofErr w:type="spellEnd"/>
      <w:r w:rsidRPr="009C5AE2">
        <w:rPr>
          <w:rFonts w:eastAsia="Calibri" w:cs="Times New Roman"/>
          <w:i/>
          <w:sz w:val="24"/>
          <w:szCs w:val="24"/>
          <w:lang w:val="sl-SI"/>
        </w:rPr>
        <w:t xml:space="preserve"> </w:t>
      </w:r>
      <w:proofErr w:type="spellStart"/>
      <w:r w:rsidRPr="009C5AE2">
        <w:rPr>
          <w:rFonts w:eastAsia="Calibri" w:cs="Times New Roman"/>
          <w:i/>
          <w:sz w:val="24"/>
          <w:szCs w:val="24"/>
          <w:lang w:val="sl-SI"/>
        </w:rPr>
        <w:t>and</w:t>
      </w:r>
      <w:proofErr w:type="spellEnd"/>
      <w:r w:rsidRPr="009C5AE2">
        <w:rPr>
          <w:rFonts w:eastAsia="Calibri" w:cs="Times New Roman"/>
          <w:i/>
          <w:sz w:val="24"/>
          <w:szCs w:val="24"/>
          <w:lang w:val="sl-SI"/>
        </w:rPr>
        <w:t xml:space="preserve"> </w:t>
      </w:r>
      <w:proofErr w:type="spellStart"/>
      <w:r w:rsidRPr="009C5AE2">
        <w:rPr>
          <w:rFonts w:eastAsia="Calibri" w:cs="Times New Roman"/>
          <w:i/>
          <w:sz w:val="24"/>
          <w:szCs w:val="24"/>
          <w:lang w:val="sl-SI"/>
        </w:rPr>
        <w:t>Stereotyping</w:t>
      </w:r>
      <w:proofErr w:type="spellEnd"/>
      <w:r w:rsidRPr="009C5AE2">
        <w:rPr>
          <w:rFonts w:eastAsia="Calibri" w:cs="Times New Roman"/>
          <w:sz w:val="24"/>
          <w:szCs w:val="24"/>
          <w:lang w:val="sl-SI"/>
        </w:rPr>
        <w:t xml:space="preserve"> </w:t>
      </w:r>
    </w:p>
    <w:p w:rsidR="00C30713" w:rsidRPr="009C5AE2" w:rsidRDefault="00C30713" w:rsidP="000115B0">
      <w:pPr>
        <w:rPr>
          <w:lang w:val="sl-SI"/>
        </w:rPr>
      </w:pPr>
    </w:p>
    <w:sectPr w:rsidR="00C30713" w:rsidRPr="009C5AE2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C5" w:rsidRDefault="00EF0CC5" w:rsidP="000D1CD3">
      <w:pPr>
        <w:spacing w:after="0" w:line="240" w:lineRule="auto"/>
      </w:pPr>
      <w:r>
        <w:separator/>
      </w:r>
    </w:p>
  </w:endnote>
  <w:endnote w:type="continuationSeparator" w:id="0">
    <w:p w:rsidR="00EF0CC5" w:rsidRDefault="00EF0CC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C5" w:rsidRDefault="00EF0CC5" w:rsidP="000D1CD3">
      <w:pPr>
        <w:spacing w:after="0" w:line="240" w:lineRule="auto"/>
      </w:pPr>
      <w:r>
        <w:separator/>
      </w:r>
    </w:p>
  </w:footnote>
  <w:footnote w:type="continuationSeparator" w:id="0">
    <w:p w:rsidR="00EF0CC5" w:rsidRDefault="00EF0CC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21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1"/>
  </w:num>
  <w:num w:numId="11">
    <w:abstractNumId w:val="14"/>
  </w:num>
  <w:num w:numId="12">
    <w:abstractNumId w:val="15"/>
  </w:num>
  <w:num w:numId="13">
    <w:abstractNumId w:val="6"/>
  </w:num>
  <w:num w:numId="14">
    <w:abstractNumId w:val="19"/>
  </w:num>
  <w:num w:numId="15">
    <w:abstractNumId w:val="8"/>
  </w:num>
  <w:num w:numId="16">
    <w:abstractNumId w:val="18"/>
  </w:num>
  <w:num w:numId="17">
    <w:abstractNumId w:val="7"/>
  </w:num>
  <w:num w:numId="18">
    <w:abstractNumId w:val="20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039C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7E2CC2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C5AE2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EF0CC5"/>
    <w:rsid w:val="00F0554E"/>
    <w:rsid w:val="00F21D85"/>
    <w:rsid w:val="00F3632D"/>
    <w:rsid w:val="00F54582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DDAD-60CE-41FB-85C5-6D2B76F1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2015-01-07T19:05:00Z</dcterms:created>
  <dcterms:modified xsi:type="dcterms:W3CDTF">2015-01-07T19:05:00Z</dcterms:modified>
</cp:coreProperties>
</file>