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D5" w:rsidRPr="00BF30D5" w:rsidRDefault="00BF30D5" w:rsidP="00BF30D5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Načini smejanja (</w:t>
      </w:r>
      <w:proofErr w:type="spellStart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Many</w:t>
      </w:r>
      <w:proofErr w:type="spellEnd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Ways</w:t>
      </w:r>
      <w:proofErr w:type="spellEnd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of</w:t>
      </w:r>
      <w:proofErr w:type="spellEnd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Laughing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BF30D5" w:rsidRDefault="00BF30D5" w:rsidP="00BF30D5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bookmarkEnd w:id="0"/>
    <w:p w:rsidR="00BF30D5" w:rsidRPr="00BF30D5" w:rsidRDefault="00BF30D5" w:rsidP="00BF30D5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BF30D5" w:rsidRPr="00BF30D5" w:rsidTr="00BF30D5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BF30D5" w:rsidRPr="00BF30D5" w:rsidTr="00BF30D5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3.      Osebna integriteta</w:t>
            </w:r>
          </w:p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6.      Strategije reševanja problemov</w:t>
            </w:r>
          </w:p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 xml:space="preserve">11.    Refleksija in vrednotenje/evalvacija 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5 min</w:t>
            </w:r>
          </w:p>
        </w:tc>
      </w:tr>
    </w:tbl>
    <w:p w:rsidR="00BF30D5" w:rsidRPr="00BF30D5" w:rsidRDefault="00BF30D5" w:rsidP="00BF30D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BF30D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Deluje kot zagon v delavnicah in seminarjih 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Da fokus na raznolikost smeha in na njegove pozitivne učinke 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Razširi skupino tehnik za obvladovanje stresa 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Motivira ljudi, da se osredotočijo bolj na smeh in na to, da se večkrat smejijo 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Razširi zbirko smeha </w:t>
      </w:r>
    </w:p>
    <w:p w:rsidR="00BF30D5" w:rsidRPr="00BF30D5" w:rsidRDefault="00BF30D5" w:rsidP="00BF30D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BF30D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BF30D5" w:rsidRPr="00BF30D5" w:rsidRDefault="00BF30D5" w:rsidP="00BF30D5">
      <w:pPr>
        <w:tabs>
          <w:tab w:val="left" w:pos="720"/>
        </w:tabs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proofErr w:type="spellStart"/>
      <w:r w:rsidRPr="00BF30D5">
        <w:rPr>
          <w:rFonts w:ascii="Calibri" w:eastAsia="Calibri" w:hAnsi="Calibri" w:cs="Times New Roman"/>
          <w:sz w:val="24"/>
          <w:szCs w:val="24"/>
          <w:lang w:val="sl-SI"/>
        </w:rPr>
        <w:t>Vzpodbuda</w:t>
      </w:r>
      <w:proofErr w:type="spellEnd"/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/poživilo med dolgim sedenjem in poslušanjem </w:t>
      </w:r>
    </w:p>
    <w:p w:rsidR="00BF30D5" w:rsidRPr="00BF30D5" w:rsidRDefault="00BF30D5" w:rsidP="00BF30D5">
      <w:pPr>
        <w:tabs>
          <w:tab w:val="left" w:pos="720"/>
        </w:tabs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1. korak: Razložite skupini, da je smeh najboljša poživilo in da ni nikoli preveč smeha v življenju. Zato potrebuje da ga včasih </w:t>
      </w:r>
      <w:r>
        <w:rPr>
          <w:rFonts w:ascii="Calibri" w:eastAsia="Calibri" w:hAnsi="Calibri" w:cs="Times New Roman"/>
          <w:sz w:val="24"/>
          <w:szCs w:val="24"/>
          <w:lang w:val="sl-SI"/>
        </w:rPr>
        <w:t>preprečimo</w:t>
      </w: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. </w:t>
      </w:r>
    </w:p>
    <w:p w:rsidR="00BF30D5" w:rsidRPr="00BF30D5" w:rsidRDefault="00BF30D5" w:rsidP="00BF30D5">
      <w:pPr>
        <w:tabs>
          <w:tab w:val="left" w:pos="720"/>
        </w:tabs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2. korak: Prosite udeleženca da se začne smejati kot da bi slišal/a najboljšo šalo. Povejte ostalim, da se mu/ji lahko pridružijo. Najverjetneje ne boste rabili nič reči, saj je smeh nalezljiv in ne boste jih rabili </w:t>
      </w:r>
      <w:proofErr w:type="spellStart"/>
      <w:r w:rsidRPr="00BF30D5">
        <w:rPr>
          <w:rFonts w:ascii="Calibri" w:eastAsia="Calibri" w:hAnsi="Calibri" w:cs="Times New Roman"/>
          <w:sz w:val="24"/>
          <w:szCs w:val="24"/>
          <w:lang w:val="sl-SI"/>
        </w:rPr>
        <w:t>vzpodbujati</w:t>
      </w:r>
      <w:proofErr w:type="spellEnd"/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. </w:t>
      </w:r>
    </w:p>
    <w:p w:rsidR="00BF30D5" w:rsidRPr="00BF30D5" w:rsidRDefault="00BF30D5" w:rsidP="00BF30D5">
      <w:pPr>
        <w:tabs>
          <w:tab w:val="left" w:pos="720"/>
        </w:tabs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sz w:val="24"/>
          <w:szCs w:val="24"/>
          <w:lang w:val="sl-SI"/>
        </w:rPr>
        <w:t>3. korak</w:t>
      </w:r>
      <w:r>
        <w:rPr>
          <w:rFonts w:ascii="Calibri" w:eastAsia="Calibri" w:hAnsi="Calibri" w:cs="Times New Roman"/>
          <w:sz w:val="24"/>
          <w:szCs w:val="24"/>
          <w:lang w:val="sl-SI"/>
        </w:rPr>
        <w:t>: Taka eksplozija smeha navadno</w:t>
      </w: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 traja od 1-2 minut, kar je popolnoma dovolj, da poživite skupino, po dolgem času sedenja in poslušanja. Če se smeh ne poleže, ga poskusite sami ustaviti. </w:t>
      </w:r>
    </w:p>
    <w:p w:rsidR="00BF30D5" w:rsidRPr="00BF30D5" w:rsidRDefault="00BF30D5" w:rsidP="00BF30D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BF30D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 xml:space="preserve">Pripomočki/Material: </w:t>
      </w:r>
    </w:p>
    <w:p w:rsidR="00BF30D5" w:rsidRPr="00BF30D5" w:rsidRDefault="00BF30D5" w:rsidP="00BF30D5">
      <w:pPr>
        <w:keepNext/>
        <w:keepLines/>
        <w:spacing w:before="80" w:after="0"/>
        <w:jc w:val="both"/>
        <w:outlineLvl w:val="0"/>
        <w:rPr>
          <w:rFonts w:ascii="Calibri" w:eastAsia="Calibri" w:hAnsi="Calibri" w:cs="Times New Roman"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Dr. </w:t>
      </w:r>
      <w:proofErr w:type="spellStart"/>
      <w:r w:rsidRPr="00BF30D5">
        <w:rPr>
          <w:rFonts w:ascii="Calibri" w:eastAsia="Calibri" w:hAnsi="Calibri" w:cs="Times New Roman"/>
          <w:sz w:val="24"/>
          <w:szCs w:val="24"/>
          <w:lang w:val="sl-SI"/>
        </w:rPr>
        <w:t>Nesporjev</w:t>
      </w:r>
      <w:proofErr w:type="spellEnd"/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 smejalni video posnetki so na </w:t>
      </w:r>
      <w:hyperlink r:id="rId9" w:history="1">
        <w:r w:rsidRPr="00BF30D5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sl-SI"/>
          </w:rPr>
          <w:t>www.youtube.com/drnespor</w:t>
        </w:r>
      </w:hyperlink>
    </w:p>
    <w:p w:rsidR="00BF30D5" w:rsidRPr="00BF30D5" w:rsidRDefault="00BF30D5" w:rsidP="00BF30D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BF30D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Vir:</w:t>
      </w:r>
    </w:p>
    <w:p w:rsidR="00BF30D5" w:rsidRPr="00BF30D5" w:rsidRDefault="00BF30D5" w:rsidP="00BF30D5">
      <w:pPr>
        <w:keepNext/>
        <w:keepLines/>
        <w:spacing w:before="80" w:after="0"/>
        <w:jc w:val="both"/>
        <w:outlineLvl w:val="0"/>
        <w:rPr>
          <w:rFonts w:ascii="Calibri" w:eastAsia="Times New Roman" w:hAnsi="Calibri" w:cs="Times New Roman"/>
          <w:bCs/>
          <w:color w:val="365F91"/>
          <w:sz w:val="24"/>
          <w:szCs w:val="24"/>
          <w:lang w:val="sl-SI"/>
        </w:rPr>
      </w:pPr>
      <w:r w:rsidRPr="00BF30D5">
        <w:rPr>
          <w:rFonts w:ascii="Calibri" w:eastAsia="Times New Roman" w:hAnsi="Calibri" w:cs="Times New Roman"/>
          <w:bCs/>
          <w:sz w:val="24"/>
          <w:szCs w:val="24"/>
          <w:lang w:val="sl-SI"/>
        </w:rPr>
        <w:t>Prilagojeno iz</w:t>
      </w:r>
      <w:r w:rsidRPr="00BF30D5">
        <w:rPr>
          <w:rFonts w:ascii="Calibri" w:eastAsia="Times New Roman" w:hAnsi="Calibri" w:cs="Times New Roman"/>
          <w:bCs/>
          <w:color w:val="365F91"/>
          <w:sz w:val="24"/>
          <w:szCs w:val="24"/>
          <w:lang w:val="sl-SI"/>
        </w:rPr>
        <w:t xml:space="preserve"> </w:t>
      </w:r>
      <w:hyperlink r:id="rId10" w:history="1">
        <w:r w:rsidRPr="00BF30D5">
          <w:rPr>
            <w:rFonts w:ascii="Calibri" w:eastAsia="Times New Roman" w:hAnsi="Calibri" w:cs="Times New Roman"/>
            <w:bCs/>
            <w:color w:val="0000FF"/>
            <w:sz w:val="24"/>
            <w:szCs w:val="24"/>
            <w:u w:val="single"/>
            <w:lang w:val="sl-SI"/>
          </w:rPr>
          <w:t>http://www.drnespor.eu/index.html</w:t>
        </w:r>
      </w:hyperlink>
    </w:p>
    <w:p w:rsidR="00BF30D5" w:rsidRPr="00BF30D5" w:rsidRDefault="00BF30D5" w:rsidP="00BF30D5">
      <w:pPr>
        <w:rPr>
          <w:rFonts w:ascii="Calibri" w:eastAsia="Calibri" w:hAnsi="Calibri" w:cs="Times New Roman"/>
          <w:lang w:val="sl-SI"/>
        </w:rPr>
      </w:pPr>
    </w:p>
    <w:p w:rsidR="00C30713" w:rsidRPr="00BF30D5" w:rsidRDefault="00C30713" w:rsidP="00BF30D5"/>
    <w:sectPr w:rsidR="00C30713" w:rsidRPr="00BF30D5" w:rsidSect="007A5362">
      <w:headerReference w:type="default" r:id="rId11"/>
      <w:footerReference w:type="defaul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E6" w:rsidRDefault="00AE10E6" w:rsidP="000D1CD3">
      <w:pPr>
        <w:spacing w:after="0" w:line="240" w:lineRule="auto"/>
      </w:pPr>
      <w:r>
        <w:separator/>
      </w:r>
    </w:p>
  </w:endnote>
  <w:endnote w:type="continuationSeparator" w:id="0">
    <w:p w:rsidR="00AE10E6" w:rsidRDefault="00AE10E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E6" w:rsidRDefault="00AE10E6" w:rsidP="000D1CD3">
      <w:pPr>
        <w:spacing w:after="0" w:line="240" w:lineRule="auto"/>
      </w:pPr>
      <w:r>
        <w:separator/>
      </w:r>
    </w:p>
  </w:footnote>
  <w:footnote w:type="continuationSeparator" w:id="0">
    <w:p w:rsidR="00AE10E6" w:rsidRDefault="00AE10E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01DA6"/>
    <w:multiLevelType w:val="hybridMultilevel"/>
    <w:tmpl w:val="30884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F0C1A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E10E6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BF30D5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rnespor.e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drnespo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A7B3-3EFF-488A-8BF9-90C81613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2015-01-07T19:24:00Z</dcterms:created>
  <dcterms:modified xsi:type="dcterms:W3CDTF">2015-01-07T19:24:00Z</dcterms:modified>
</cp:coreProperties>
</file>