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F3" w:rsidRPr="00395B5E" w:rsidRDefault="00DE2971" w:rsidP="008B3FF3">
      <w:pPr>
        <w:pStyle w:val="Naslov"/>
        <w:pBdr>
          <w:bottom w:val="none" w:sz="0" w:space="0" w:color="auto"/>
        </w:pBdr>
        <w:rPr>
          <w:sz w:val="44"/>
          <w:lang w:val="sl-SI"/>
        </w:rPr>
      </w:pPr>
      <w:r w:rsidRPr="00395B5E">
        <w:rPr>
          <w:sz w:val="44"/>
          <w:lang w:val="sl-SI"/>
        </w:rPr>
        <w:t>Naslov</w:t>
      </w:r>
      <w:r w:rsidR="000115B0" w:rsidRPr="00395B5E">
        <w:rPr>
          <w:sz w:val="44"/>
          <w:lang w:val="sl-SI"/>
        </w:rPr>
        <w:t>:</w:t>
      </w:r>
      <w:r w:rsidR="00544592" w:rsidRPr="00395B5E">
        <w:rPr>
          <w:sz w:val="44"/>
          <w:lang w:val="sl-SI"/>
        </w:rPr>
        <w:t xml:space="preserve"> </w:t>
      </w:r>
      <w:r w:rsidR="00516BE9" w:rsidRPr="00395B5E">
        <w:rPr>
          <w:sz w:val="44"/>
          <w:lang w:val="sl-SI"/>
        </w:rPr>
        <w:t>Čustveni koeficient</w:t>
      </w:r>
      <w:r w:rsidRPr="00395B5E">
        <w:rPr>
          <w:sz w:val="44"/>
          <w:lang w:val="sl-SI"/>
        </w:rPr>
        <w:t xml:space="preserve"> (</w:t>
      </w:r>
      <w:proofErr w:type="spellStart"/>
      <w:r w:rsidRPr="00395B5E">
        <w:rPr>
          <w:sz w:val="44"/>
          <w:lang w:val="sl-SI"/>
        </w:rPr>
        <w:t>Emotional</w:t>
      </w:r>
      <w:proofErr w:type="spellEnd"/>
      <w:r w:rsidRPr="00395B5E">
        <w:rPr>
          <w:sz w:val="44"/>
          <w:lang w:val="sl-SI"/>
        </w:rPr>
        <w:t xml:space="preserve"> </w:t>
      </w:r>
      <w:proofErr w:type="spellStart"/>
      <w:r w:rsidRPr="00395B5E">
        <w:rPr>
          <w:sz w:val="44"/>
          <w:lang w:val="sl-SI"/>
        </w:rPr>
        <w:t>Quotient</w:t>
      </w:r>
      <w:proofErr w:type="spellEnd"/>
      <w:r w:rsidRPr="00395B5E">
        <w:rPr>
          <w:sz w:val="44"/>
          <w:lang w:val="sl-SI"/>
        </w:rPr>
        <w:t>)</w:t>
      </w:r>
    </w:p>
    <w:p w:rsidR="00E34E16" w:rsidRPr="00395B5E" w:rsidRDefault="00DE2971" w:rsidP="008B3FF3">
      <w:pPr>
        <w:pStyle w:val="Naslov"/>
        <w:pBdr>
          <w:bottom w:val="none" w:sz="0" w:space="0" w:color="auto"/>
        </w:pBdr>
        <w:rPr>
          <w:sz w:val="24"/>
          <w:lang w:val="sl-SI"/>
        </w:rPr>
      </w:pPr>
      <w:r w:rsidRPr="00395B5E">
        <w:rPr>
          <w:sz w:val="24"/>
          <w:lang w:val="sl-SI"/>
        </w:rPr>
        <w:t>Koda Vaje</w:t>
      </w:r>
      <w:r w:rsidR="008B3FF3" w:rsidRPr="00395B5E">
        <w:rPr>
          <w:sz w:val="24"/>
          <w:lang w:val="sl-SI"/>
        </w:rPr>
        <w:t xml:space="preserve">: </w:t>
      </w:r>
      <w:r w:rsidR="00C954F0" w:rsidRPr="00395B5E">
        <w:rPr>
          <w:sz w:val="24"/>
          <w:lang w:val="sl-SI"/>
        </w:rPr>
        <w:t>SLINTEGRA007</w:t>
      </w: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E4FEA" w:rsidRPr="00395B5E" w:rsidTr="008E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395B5E" w:rsidRDefault="00DE2971" w:rsidP="002743E9">
            <w:pPr>
              <w:rPr>
                <w:color w:val="17365D" w:themeColor="text2" w:themeShade="BF"/>
                <w:lang w:val="sl-SI"/>
              </w:rPr>
            </w:pPr>
            <w:r w:rsidRPr="00395B5E">
              <w:rPr>
                <w:color w:val="17365D" w:themeColor="text2" w:themeShade="BF"/>
                <w:lang w:val="sl-SI"/>
              </w:rPr>
              <w:t>Moduli</w:t>
            </w:r>
            <w:r w:rsidR="008E4FEA" w:rsidRPr="00395B5E">
              <w:rPr>
                <w:color w:val="17365D" w:themeColor="text2" w:themeShade="BF"/>
                <w:lang w:val="sl-SI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395B5E" w:rsidRDefault="00DE2971" w:rsidP="00DE29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lang w:val="sl-SI"/>
              </w:rPr>
            </w:pPr>
            <w:r w:rsidRPr="00395B5E">
              <w:rPr>
                <w:color w:val="17365D" w:themeColor="text2" w:themeShade="BF"/>
                <w:lang w:val="sl-SI"/>
              </w:rPr>
              <w:t>Velikost skupine</w:t>
            </w:r>
            <w:r w:rsidR="008E4FEA" w:rsidRPr="00395B5E">
              <w:rPr>
                <w:color w:val="17365D" w:themeColor="text2" w:themeShade="BF"/>
                <w:lang w:val="sl-SI"/>
              </w:rPr>
              <w:t>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395B5E" w:rsidRDefault="00DE2971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lang w:val="sl-SI"/>
              </w:rPr>
            </w:pPr>
            <w:r w:rsidRPr="00395B5E">
              <w:rPr>
                <w:color w:val="17365D" w:themeColor="text2" w:themeShade="BF"/>
                <w:lang w:val="sl-SI"/>
              </w:rPr>
              <w:t>Trajanje</w:t>
            </w:r>
            <w:r w:rsidR="008E4FEA" w:rsidRPr="00395B5E">
              <w:rPr>
                <w:color w:val="17365D" w:themeColor="text2" w:themeShade="BF"/>
                <w:lang w:val="sl-SI"/>
              </w:rPr>
              <w:t>:</w:t>
            </w:r>
          </w:p>
        </w:tc>
      </w:tr>
      <w:tr w:rsidR="008E4FEA" w:rsidRPr="00395B5E" w:rsidTr="008E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395B5E" w:rsidRDefault="008E4FEA" w:rsidP="00395B5E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395B5E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1.     </w:t>
            </w:r>
            <w:r w:rsidR="00DE2971" w:rsidRPr="00395B5E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 Socialno učenje</w:t>
            </w:r>
          </w:p>
          <w:p w:rsidR="008E4FEA" w:rsidRPr="00395B5E" w:rsidRDefault="008E4FEA" w:rsidP="00395B5E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395B5E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5.     </w:t>
            </w:r>
            <w:r w:rsidR="00DE2971" w:rsidRPr="00395B5E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 Strategije reševanja konfliktov</w:t>
            </w:r>
            <w:r w:rsidRPr="00395B5E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 </w:t>
            </w:r>
          </w:p>
          <w:p w:rsidR="008E4FEA" w:rsidRPr="00395B5E" w:rsidRDefault="008E4FEA" w:rsidP="00395B5E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395B5E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8.      </w:t>
            </w:r>
            <w:r w:rsidR="00DE2971" w:rsidRPr="00395B5E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Situacijsko zavedanje</w:t>
            </w:r>
          </w:p>
          <w:p w:rsidR="008E4FEA" w:rsidRPr="00395B5E" w:rsidRDefault="008E4FEA" w:rsidP="00395B5E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395B5E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E2971" w:rsidRPr="00395B5E" w:rsidRDefault="00DE2971" w:rsidP="00395B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395B5E">
              <w:rPr>
                <w:color w:val="17365D" w:themeColor="text2" w:themeShade="BF"/>
                <w:sz w:val="24"/>
                <w:szCs w:val="24"/>
                <w:lang w:val="sl-SI"/>
              </w:rPr>
              <w:t>Posamezno/i</w:t>
            </w:r>
            <w:r w:rsidR="008E4FEA" w:rsidRPr="00395B5E">
              <w:rPr>
                <w:color w:val="17365D" w:themeColor="text2" w:themeShade="BF"/>
                <w:sz w:val="24"/>
                <w:szCs w:val="24"/>
                <w:lang w:val="sl-SI"/>
              </w:rPr>
              <w:t>ndividual</w:t>
            </w:r>
            <w:r w:rsidRPr="00395B5E">
              <w:rPr>
                <w:color w:val="17365D" w:themeColor="text2" w:themeShade="BF"/>
                <w:sz w:val="24"/>
                <w:szCs w:val="24"/>
                <w:lang w:val="sl-SI"/>
              </w:rPr>
              <w:t>no</w:t>
            </w:r>
          </w:p>
          <w:p w:rsidR="008E4FEA" w:rsidRPr="00395B5E" w:rsidRDefault="00DE2971" w:rsidP="00395B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395B5E">
              <w:rPr>
                <w:color w:val="17365D" w:themeColor="text2" w:themeShade="BF"/>
                <w:sz w:val="24"/>
                <w:szCs w:val="24"/>
                <w:lang w:val="sl-SI"/>
              </w:rPr>
              <w:t>Majhna skupina</w:t>
            </w:r>
          </w:p>
          <w:p w:rsidR="008E4FEA" w:rsidRPr="00395B5E" w:rsidRDefault="008E4FEA" w:rsidP="00395B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395B5E" w:rsidRDefault="00544592" w:rsidP="00395B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395B5E">
              <w:rPr>
                <w:color w:val="17365D" w:themeColor="text2" w:themeShade="BF"/>
                <w:sz w:val="24"/>
                <w:szCs w:val="24"/>
                <w:lang w:val="sl-SI"/>
              </w:rPr>
              <w:t>30</w:t>
            </w:r>
            <w:r w:rsidR="008E4FEA" w:rsidRPr="00395B5E">
              <w:rPr>
                <w:color w:val="17365D" w:themeColor="text2" w:themeShade="BF"/>
                <w:sz w:val="24"/>
                <w:szCs w:val="24"/>
                <w:lang w:val="sl-SI"/>
              </w:rPr>
              <w:t xml:space="preserve"> min</w:t>
            </w:r>
          </w:p>
        </w:tc>
      </w:tr>
    </w:tbl>
    <w:p w:rsidR="00615923" w:rsidRPr="00395B5E" w:rsidRDefault="00DE2971" w:rsidP="00395B5E">
      <w:pPr>
        <w:pStyle w:val="Naslov1"/>
        <w:jc w:val="both"/>
        <w:rPr>
          <w:rFonts w:asciiTheme="minorHAnsi" w:hAnsiTheme="minorHAnsi"/>
          <w:color w:val="17365D" w:themeColor="text2" w:themeShade="BF"/>
          <w:lang w:val="sl-SI"/>
        </w:rPr>
      </w:pPr>
      <w:r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Namen</w:t>
      </w:r>
      <w:r w:rsidR="00615923" w:rsidRPr="00395B5E">
        <w:rPr>
          <w:rFonts w:asciiTheme="minorHAnsi" w:hAnsiTheme="minorHAnsi"/>
          <w:color w:val="17365D" w:themeColor="text2" w:themeShade="BF"/>
          <w:lang w:val="sl-SI"/>
        </w:rPr>
        <w:t>:</w:t>
      </w:r>
    </w:p>
    <w:p w:rsidR="00544592" w:rsidRPr="00395B5E" w:rsidRDefault="007E181D" w:rsidP="00395B5E">
      <w:pPr>
        <w:pStyle w:val="Odstavekseznama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sz w:val="24"/>
          <w:szCs w:val="24"/>
          <w:lang w:val="sl-SI"/>
        </w:rPr>
      </w:pPr>
      <w:r w:rsidRPr="00395B5E">
        <w:rPr>
          <w:sz w:val="24"/>
          <w:szCs w:val="24"/>
          <w:lang w:val="sl-SI"/>
        </w:rPr>
        <w:t>Dobiti vpogled kako doživljamo lastna čustva</w:t>
      </w:r>
    </w:p>
    <w:p w:rsidR="00544592" w:rsidRPr="00395B5E" w:rsidRDefault="007E181D" w:rsidP="00395B5E">
      <w:pPr>
        <w:pStyle w:val="Odstavekseznama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sz w:val="24"/>
          <w:szCs w:val="24"/>
          <w:lang w:val="sl-SI"/>
        </w:rPr>
      </w:pPr>
      <w:r w:rsidRPr="00395B5E">
        <w:rPr>
          <w:sz w:val="24"/>
          <w:szCs w:val="24"/>
          <w:lang w:val="sl-SI"/>
        </w:rPr>
        <w:t>Zavedati se vplivnosti naših misli na  naše doživljanje</w:t>
      </w:r>
      <w:r w:rsidR="00544592" w:rsidRPr="00395B5E">
        <w:rPr>
          <w:sz w:val="24"/>
          <w:szCs w:val="24"/>
          <w:lang w:val="sl-SI"/>
        </w:rPr>
        <w:t xml:space="preserve"> </w:t>
      </w:r>
    </w:p>
    <w:p w:rsidR="00544592" w:rsidRPr="00395B5E" w:rsidRDefault="007E181D" w:rsidP="00395B5E">
      <w:pPr>
        <w:pStyle w:val="Odstavekseznama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sz w:val="24"/>
          <w:szCs w:val="24"/>
          <w:lang w:val="sl-SI"/>
        </w:rPr>
      </w:pPr>
      <w:r w:rsidRPr="00395B5E">
        <w:rPr>
          <w:sz w:val="24"/>
          <w:szCs w:val="24"/>
          <w:lang w:val="sl-SI"/>
        </w:rPr>
        <w:t>Znati razlikovati med pozitivnimi in negativnimi čustvi</w:t>
      </w:r>
      <w:r w:rsidR="00544592" w:rsidRPr="00395B5E">
        <w:rPr>
          <w:sz w:val="24"/>
          <w:szCs w:val="24"/>
          <w:lang w:val="sl-SI"/>
        </w:rPr>
        <w:t xml:space="preserve"> </w:t>
      </w:r>
    </w:p>
    <w:p w:rsidR="00544592" w:rsidRPr="00395B5E" w:rsidRDefault="007E181D" w:rsidP="00395B5E">
      <w:pPr>
        <w:pStyle w:val="Odstavekseznama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sz w:val="24"/>
          <w:szCs w:val="24"/>
          <w:lang w:val="sl-SI"/>
        </w:rPr>
      </w:pPr>
      <w:r w:rsidRPr="00395B5E">
        <w:rPr>
          <w:sz w:val="24"/>
          <w:szCs w:val="24"/>
          <w:lang w:val="sl-SI"/>
        </w:rPr>
        <w:t>Prepoznati lastno moč odločanja</w:t>
      </w:r>
    </w:p>
    <w:p w:rsidR="00615923" w:rsidRPr="00395B5E" w:rsidRDefault="00DE2971" w:rsidP="00395B5E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Opis</w:t>
      </w:r>
      <w:r w:rsidR="00615923"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</w:p>
    <w:p w:rsidR="007E181D" w:rsidRPr="00395B5E" w:rsidRDefault="007E181D" w:rsidP="00395B5E">
      <w:pPr>
        <w:jc w:val="both"/>
        <w:rPr>
          <w:sz w:val="24"/>
          <w:szCs w:val="24"/>
          <w:lang w:val="sl-SI"/>
        </w:rPr>
      </w:pPr>
      <w:r w:rsidRPr="00395B5E">
        <w:rPr>
          <w:sz w:val="24"/>
          <w:szCs w:val="24"/>
          <w:lang w:val="sl-SI"/>
        </w:rPr>
        <w:t xml:space="preserve">Kadar verjamemo, da so drugi ljudje odgovorni za naša čustva, in kadar pričakujemo, da bodo drugi prevzeli odgovornost za naše doživljanje, takrat naši odnosi z drugimi ljudmi trpijo in so obremenjeni. Skozi to vajo se boste naučili in pričeli zavedati katera vsak pričakovanja nosite v sebi do drugih. Skozi samo opazovanje boste lahko videli katera so tista pričakovanja, ki ste jih oblikovali. Pomemben </w:t>
      </w:r>
      <w:r w:rsidR="00395B5E">
        <w:rPr>
          <w:sz w:val="24"/>
          <w:szCs w:val="24"/>
          <w:lang w:val="sl-SI"/>
        </w:rPr>
        <w:t>aspek</w:t>
      </w:r>
      <w:r w:rsidRPr="00395B5E">
        <w:rPr>
          <w:sz w:val="24"/>
          <w:szCs w:val="24"/>
          <w:lang w:val="sl-SI"/>
        </w:rPr>
        <w:t xml:space="preserve">t te vaje je, da se boste zavestno pričeli zavedati lastnih misli, kakor tudi lastnih čustev in občutij, ki jih spremljajo. </w:t>
      </w:r>
    </w:p>
    <w:p w:rsidR="007E181D" w:rsidRPr="00395B5E" w:rsidRDefault="007E181D" w:rsidP="00395B5E">
      <w:pPr>
        <w:jc w:val="both"/>
        <w:rPr>
          <w:sz w:val="24"/>
          <w:szCs w:val="24"/>
          <w:lang w:val="sl-SI"/>
        </w:rPr>
      </w:pPr>
      <w:r w:rsidRPr="00395B5E">
        <w:rPr>
          <w:sz w:val="24"/>
          <w:szCs w:val="24"/>
          <w:lang w:val="sl-SI"/>
        </w:rPr>
        <w:t xml:space="preserve">Pogosto se zgodi, da že </w:t>
      </w:r>
      <w:r w:rsidR="00395B5E" w:rsidRPr="00395B5E">
        <w:rPr>
          <w:sz w:val="24"/>
          <w:szCs w:val="24"/>
          <w:lang w:val="sl-SI"/>
        </w:rPr>
        <w:t>vnaprej</w:t>
      </w:r>
      <w:r w:rsidRPr="00395B5E">
        <w:rPr>
          <w:sz w:val="24"/>
          <w:szCs w:val="24"/>
          <w:lang w:val="sl-SI"/>
        </w:rPr>
        <w:t xml:space="preserve"> pričakujemo določeno vedenje ali obnašanje s </w:t>
      </w:r>
      <w:r w:rsidR="00395B5E" w:rsidRPr="00395B5E">
        <w:rPr>
          <w:sz w:val="24"/>
          <w:szCs w:val="24"/>
          <w:lang w:val="sl-SI"/>
        </w:rPr>
        <w:t>strani</w:t>
      </w:r>
      <w:r w:rsidRPr="00395B5E">
        <w:rPr>
          <w:sz w:val="24"/>
          <w:szCs w:val="24"/>
          <w:lang w:val="sl-SI"/>
        </w:rPr>
        <w:t xml:space="preserve"> tistih, ki so nam pomembni in se s tem že pripravimo, da bomo prizadeti ali jezni. </w:t>
      </w:r>
    </w:p>
    <w:p w:rsidR="00CE15E8" w:rsidRPr="00395B5E" w:rsidRDefault="00CE15E8" w:rsidP="00395B5E">
      <w:pPr>
        <w:jc w:val="both"/>
        <w:rPr>
          <w:sz w:val="24"/>
          <w:szCs w:val="24"/>
          <w:lang w:val="sl-SI"/>
        </w:rPr>
      </w:pPr>
      <w:r w:rsidRPr="00395B5E">
        <w:rPr>
          <w:sz w:val="24"/>
          <w:szCs w:val="24"/>
          <w:lang w:val="sl-SI"/>
        </w:rPr>
        <w:t>Trener naj sledi naslednjim navodilom/korakom, ki jih predstavi udeležencem:</w:t>
      </w:r>
    </w:p>
    <w:p w:rsidR="00CE15E8" w:rsidRPr="00395B5E" w:rsidRDefault="00CE15E8" w:rsidP="00395B5E">
      <w:pPr>
        <w:jc w:val="both"/>
        <w:rPr>
          <w:bCs/>
          <w:sz w:val="24"/>
          <w:szCs w:val="24"/>
          <w:lang w:val="sl-SI"/>
        </w:rPr>
      </w:pPr>
      <w:r w:rsidRPr="00395B5E">
        <w:rPr>
          <w:b/>
          <w:sz w:val="24"/>
          <w:szCs w:val="24"/>
          <w:lang w:val="sl-SI"/>
        </w:rPr>
        <w:t>Prvič:</w:t>
      </w:r>
      <w:r w:rsidRPr="00395B5E">
        <w:rPr>
          <w:bCs/>
          <w:sz w:val="24"/>
          <w:szCs w:val="24"/>
          <w:lang w:val="sl-SI"/>
        </w:rPr>
        <w:t xml:space="preserve"> umirite in sprostite se, začutite lastno dihanje in zaprite oči.</w:t>
      </w:r>
    </w:p>
    <w:p w:rsidR="00CE15E8" w:rsidRPr="00395B5E" w:rsidRDefault="00CE15E8" w:rsidP="00395B5E">
      <w:pPr>
        <w:jc w:val="both"/>
        <w:rPr>
          <w:bCs/>
          <w:sz w:val="24"/>
          <w:szCs w:val="24"/>
          <w:lang w:val="sl-SI"/>
        </w:rPr>
      </w:pPr>
      <w:r w:rsidRPr="00395B5E">
        <w:rPr>
          <w:b/>
          <w:sz w:val="24"/>
          <w:szCs w:val="24"/>
          <w:lang w:val="sl-SI"/>
        </w:rPr>
        <w:t xml:space="preserve">Drugič: </w:t>
      </w:r>
      <w:r w:rsidRPr="00395B5E">
        <w:rPr>
          <w:bCs/>
          <w:sz w:val="24"/>
          <w:szCs w:val="24"/>
          <w:lang w:val="sl-SI"/>
        </w:rPr>
        <w:t xml:space="preserve">kako bi ocenili lasten koeficient sreče ta trenutek? </w:t>
      </w:r>
      <w:r w:rsidR="00395B5E" w:rsidRPr="00395B5E">
        <w:rPr>
          <w:bCs/>
          <w:sz w:val="24"/>
          <w:szCs w:val="24"/>
          <w:lang w:val="sl-SI"/>
        </w:rPr>
        <w:t>Lestvica</w:t>
      </w:r>
      <w:r w:rsidRPr="00395B5E">
        <w:rPr>
          <w:bCs/>
          <w:sz w:val="24"/>
          <w:szCs w:val="24"/>
          <w:lang w:val="sl-SI"/>
        </w:rPr>
        <w:t xml:space="preserve"> od 0 do 100. 100 pomeni, da ste “normalno” srečni (normalna stopnja koeficienta sreče). Če ste ocenili s 100 vam čestitamo.</w:t>
      </w:r>
    </w:p>
    <w:p w:rsidR="00CE15E8" w:rsidRPr="00395B5E" w:rsidRDefault="00CE15E8" w:rsidP="00395B5E">
      <w:pPr>
        <w:jc w:val="both"/>
        <w:rPr>
          <w:bCs/>
          <w:sz w:val="24"/>
          <w:szCs w:val="24"/>
          <w:lang w:val="sl-SI"/>
        </w:rPr>
      </w:pPr>
      <w:r w:rsidRPr="00395B5E">
        <w:rPr>
          <w:b/>
          <w:sz w:val="24"/>
          <w:szCs w:val="24"/>
          <w:lang w:val="sl-SI"/>
        </w:rPr>
        <w:t>Tretjič:</w:t>
      </w:r>
      <w:r w:rsidRPr="00395B5E">
        <w:rPr>
          <w:bCs/>
          <w:sz w:val="24"/>
          <w:szCs w:val="24"/>
          <w:lang w:val="sl-SI"/>
        </w:rPr>
        <w:t xml:space="preserve"> če se niste ocenili s takšno oceno, se opazujte tako dolgo, dokler ne spoznate ovite, katera vam ne dovoljuje, da se počutite srečni. Ali vas skrbi </w:t>
      </w:r>
      <w:r w:rsidR="00395B5E" w:rsidRPr="00395B5E">
        <w:rPr>
          <w:bCs/>
          <w:sz w:val="24"/>
          <w:szCs w:val="24"/>
          <w:lang w:val="sl-SI"/>
        </w:rPr>
        <w:t>prihodnost</w:t>
      </w:r>
      <w:r w:rsidRPr="00395B5E">
        <w:rPr>
          <w:bCs/>
          <w:sz w:val="24"/>
          <w:szCs w:val="24"/>
          <w:lang w:val="sl-SI"/>
        </w:rPr>
        <w:t xml:space="preserve">? Ali se obremenjujete </w:t>
      </w:r>
      <w:r w:rsidRPr="00395B5E">
        <w:rPr>
          <w:bCs/>
          <w:sz w:val="24"/>
          <w:szCs w:val="24"/>
          <w:lang w:val="sl-SI"/>
        </w:rPr>
        <w:lastRenderedPageBreak/>
        <w:t>s preteklostjo? Se primerjate z drugimi ljudmi? Ali imate občutek, da se nekdo do vas ne vede spoštljivo?</w:t>
      </w:r>
    </w:p>
    <w:p w:rsidR="00CE15E8" w:rsidRPr="00395B5E" w:rsidRDefault="00CE15E8" w:rsidP="00395B5E">
      <w:pPr>
        <w:jc w:val="both"/>
        <w:rPr>
          <w:bCs/>
          <w:sz w:val="24"/>
          <w:szCs w:val="24"/>
          <w:lang w:val="sl-SI"/>
        </w:rPr>
      </w:pPr>
      <w:r w:rsidRPr="00395B5E">
        <w:rPr>
          <w:b/>
          <w:sz w:val="24"/>
          <w:szCs w:val="24"/>
          <w:lang w:val="sl-SI"/>
        </w:rPr>
        <w:t>Četrtič:</w:t>
      </w:r>
      <w:r w:rsidRPr="00395B5E">
        <w:rPr>
          <w:bCs/>
          <w:sz w:val="24"/>
          <w:szCs w:val="24"/>
          <w:lang w:val="sl-SI"/>
        </w:rPr>
        <w:t xml:space="preserve"> ko pridete do odgovora katera je </w:t>
      </w:r>
      <w:r w:rsidR="00395B5E">
        <w:rPr>
          <w:bCs/>
          <w:sz w:val="24"/>
          <w:szCs w:val="24"/>
          <w:lang w:val="sl-SI"/>
        </w:rPr>
        <w:t>vaš</w:t>
      </w:r>
      <w:r w:rsidRPr="00395B5E">
        <w:rPr>
          <w:bCs/>
          <w:sz w:val="24"/>
          <w:szCs w:val="24"/>
          <w:lang w:val="sl-SI"/>
        </w:rPr>
        <w:t>a notranja ovira pred doživljanjem sreče, naredite seznam stvari za katere ste lahko hvaležni v tem trenutku. Napišite tudi tiste stvari, katere se zdijo na prvi vtis samoumevne: naše zdravje in zdravje družine, privarčevan denar, streha nad glavo, hrana, lepota, ljubezen, mir, itd. Sedaj ponovno preverite lasten koeficient sreče.</w:t>
      </w:r>
      <w:bookmarkStart w:id="0" w:name="_GoBack"/>
      <w:bookmarkEnd w:id="0"/>
    </w:p>
    <w:p w:rsidR="00615923" w:rsidRPr="00395B5E" w:rsidRDefault="00DE2971" w:rsidP="00395B5E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Pripomočki/m</w:t>
      </w:r>
      <w:r w:rsidR="00615923"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aterial:</w:t>
      </w:r>
    </w:p>
    <w:p w:rsidR="00544592" w:rsidRPr="00395B5E" w:rsidRDefault="00CE15E8" w:rsidP="00395B5E">
      <w:pPr>
        <w:jc w:val="both"/>
        <w:rPr>
          <w:sz w:val="24"/>
          <w:szCs w:val="24"/>
          <w:lang w:val="sl-SI"/>
        </w:rPr>
      </w:pPr>
      <w:r w:rsidRPr="00395B5E">
        <w:rPr>
          <w:sz w:val="24"/>
          <w:szCs w:val="24"/>
          <w:lang w:val="sl-SI"/>
        </w:rPr>
        <w:t>Papir, svinčnik.</w:t>
      </w:r>
    </w:p>
    <w:p w:rsidR="00B91FAB" w:rsidRPr="00395B5E" w:rsidRDefault="00DE2971" w:rsidP="00395B5E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Metode</w:t>
      </w:r>
      <w:r w:rsidR="00615923"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</w:p>
    <w:p w:rsidR="000115B0" w:rsidRPr="00395B5E" w:rsidRDefault="00CE15E8" w:rsidP="00395B5E">
      <w:pPr>
        <w:jc w:val="both"/>
        <w:rPr>
          <w:sz w:val="24"/>
          <w:szCs w:val="24"/>
          <w:lang w:val="sl-SI"/>
        </w:rPr>
      </w:pPr>
      <w:r w:rsidRPr="00395B5E">
        <w:rPr>
          <w:sz w:val="24"/>
          <w:szCs w:val="24"/>
          <w:lang w:val="sl-SI"/>
        </w:rPr>
        <w:t>Izkustveno učenje.</w:t>
      </w:r>
    </w:p>
    <w:p w:rsidR="00615923" w:rsidRPr="00395B5E" w:rsidRDefault="00DE2971" w:rsidP="00395B5E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Nasveti za trenerje</w:t>
      </w:r>
      <w:r w:rsidR="00615923"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</w:p>
    <w:p w:rsidR="00CE15E8" w:rsidRPr="00395B5E" w:rsidRDefault="00CE15E8" w:rsidP="00395B5E">
      <w:pPr>
        <w:jc w:val="both"/>
        <w:rPr>
          <w:bCs/>
          <w:sz w:val="24"/>
          <w:szCs w:val="24"/>
          <w:lang w:val="sl-SI"/>
        </w:rPr>
      </w:pPr>
      <w:r w:rsidRPr="00395B5E">
        <w:rPr>
          <w:bCs/>
          <w:sz w:val="24"/>
          <w:szCs w:val="24"/>
          <w:lang w:val="sl-SI"/>
        </w:rPr>
        <w:t>Predno trenerji izvedejo vajo z udeleženci, naj jo sami preizkusijo.</w:t>
      </w:r>
    </w:p>
    <w:p w:rsidR="00CE15E8" w:rsidRPr="00395B5E" w:rsidRDefault="00CE15E8" w:rsidP="00395B5E">
      <w:pPr>
        <w:jc w:val="both"/>
        <w:rPr>
          <w:bCs/>
          <w:sz w:val="24"/>
          <w:szCs w:val="24"/>
          <w:lang w:val="sl-SI"/>
        </w:rPr>
      </w:pPr>
      <w:r w:rsidRPr="00395B5E">
        <w:rPr>
          <w:bCs/>
          <w:sz w:val="24"/>
          <w:szCs w:val="24"/>
          <w:lang w:val="sl-SI"/>
        </w:rPr>
        <w:t>Vaja se lahko izvaja individualno ali pa znotraj manjše skupine udeležencev</w:t>
      </w:r>
      <w:r w:rsidR="00395B5E" w:rsidRPr="00395B5E">
        <w:rPr>
          <w:bCs/>
          <w:sz w:val="24"/>
          <w:szCs w:val="24"/>
          <w:lang w:val="sl-SI"/>
        </w:rPr>
        <w:t xml:space="preserve"> (mlade ali odrasle osebe). Kadar se vaja izvaja v skupini, je zelo pomemben tudi odziv (</w:t>
      </w:r>
      <w:proofErr w:type="spellStart"/>
      <w:r w:rsidR="00395B5E" w:rsidRPr="00395B5E">
        <w:rPr>
          <w:bCs/>
          <w:sz w:val="24"/>
          <w:szCs w:val="24"/>
          <w:lang w:val="sl-SI"/>
        </w:rPr>
        <w:t>feedback</w:t>
      </w:r>
      <w:proofErr w:type="spellEnd"/>
      <w:r w:rsidR="00395B5E" w:rsidRPr="00395B5E">
        <w:rPr>
          <w:bCs/>
          <w:sz w:val="24"/>
          <w:szCs w:val="24"/>
          <w:lang w:val="sl-SI"/>
        </w:rPr>
        <w:t xml:space="preserve">) udeležencev. Le ta naj bo krajši (ne več kot 10 minut) in naj vsebuje lastno notranje doživljanje in spoznanje udeležencev, ki so ga pridobili tekom vaje. </w:t>
      </w:r>
    </w:p>
    <w:p w:rsidR="00615923" w:rsidRPr="00395B5E" w:rsidRDefault="00DE2971" w:rsidP="00395B5E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Vir/Literatura</w:t>
      </w:r>
      <w:r w:rsidR="00615923"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</w:p>
    <w:p w:rsidR="000115B0" w:rsidRPr="00395B5E" w:rsidRDefault="00544592" w:rsidP="00395B5E">
      <w:pPr>
        <w:jc w:val="both"/>
        <w:rPr>
          <w:sz w:val="24"/>
          <w:szCs w:val="24"/>
          <w:lang w:val="sl-SI"/>
        </w:rPr>
      </w:pPr>
      <w:proofErr w:type="spellStart"/>
      <w:r w:rsidRPr="00395B5E">
        <w:rPr>
          <w:sz w:val="24"/>
          <w:szCs w:val="24"/>
          <w:lang w:val="sl-SI"/>
        </w:rPr>
        <w:t>Integra</w:t>
      </w:r>
      <w:proofErr w:type="spellEnd"/>
      <w:r w:rsidRPr="00395B5E">
        <w:rPr>
          <w:sz w:val="24"/>
          <w:szCs w:val="24"/>
          <w:lang w:val="sl-SI"/>
        </w:rPr>
        <w:t xml:space="preserve"> Institute (Sonja Bercko </w:t>
      </w:r>
      <w:proofErr w:type="spellStart"/>
      <w:r w:rsidRPr="00395B5E">
        <w:rPr>
          <w:sz w:val="24"/>
          <w:szCs w:val="24"/>
          <w:lang w:val="sl-SI"/>
        </w:rPr>
        <w:t>Eisenreich</w:t>
      </w:r>
      <w:proofErr w:type="spellEnd"/>
      <w:r w:rsidRPr="00395B5E">
        <w:rPr>
          <w:sz w:val="24"/>
          <w:szCs w:val="24"/>
          <w:lang w:val="sl-SI"/>
        </w:rPr>
        <w:t>)</w:t>
      </w:r>
    </w:p>
    <w:p w:rsidR="00BB1470" w:rsidRPr="00395B5E" w:rsidRDefault="00395B5E" w:rsidP="00395B5E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Izročki/u</w:t>
      </w:r>
      <w:r w:rsidR="00DE2971"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čni list</w:t>
      </w:r>
      <w:r w:rsidR="00C30713"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  <w:r w:rsidR="00544592"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/</w:t>
      </w:r>
    </w:p>
    <w:p w:rsidR="00C30713" w:rsidRPr="00395B5E" w:rsidRDefault="00C30713" w:rsidP="00395B5E">
      <w:pPr>
        <w:jc w:val="both"/>
        <w:rPr>
          <w:sz w:val="24"/>
          <w:szCs w:val="24"/>
        </w:rPr>
      </w:pPr>
    </w:p>
    <w:sectPr w:rsidR="00C30713" w:rsidRPr="00395B5E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F12" w:rsidRDefault="00613F12" w:rsidP="000D1CD3">
      <w:pPr>
        <w:spacing w:after="0" w:line="240" w:lineRule="auto"/>
      </w:pPr>
      <w:r>
        <w:separator/>
      </w:r>
    </w:p>
  </w:endnote>
  <w:endnote w:type="continuationSeparator" w:id="0">
    <w:p w:rsidR="00613F12" w:rsidRDefault="00613F12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F12" w:rsidRDefault="00613F12" w:rsidP="000D1CD3">
      <w:pPr>
        <w:spacing w:after="0" w:line="240" w:lineRule="auto"/>
      </w:pPr>
      <w:r>
        <w:separator/>
      </w:r>
    </w:p>
  </w:footnote>
  <w:footnote w:type="continuationSeparator" w:id="0">
    <w:p w:rsidR="00613F12" w:rsidRDefault="00613F12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0C1E73"/>
    <w:multiLevelType w:val="hybridMultilevel"/>
    <w:tmpl w:val="D056FE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890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95B5E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16BE9"/>
    <w:rsid w:val="00527449"/>
    <w:rsid w:val="00544592"/>
    <w:rsid w:val="00552140"/>
    <w:rsid w:val="00553EC2"/>
    <w:rsid w:val="00587A1A"/>
    <w:rsid w:val="005A3874"/>
    <w:rsid w:val="005D0E86"/>
    <w:rsid w:val="00605A2B"/>
    <w:rsid w:val="00613F12"/>
    <w:rsid w:val="00615923"/>
    <w:rsid w:val="00643766"/>
    <w:rsid w:val="0064630B"/>
    <w:rsid w:val="00663042"/>
    <w:rsid w:val="006727D4"/>
    <w:rsid w:val="0068586C"/>
    <w:rsid w:val="00685D10"/>
    <w:rsid w:val="0069305F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7E181D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2D3B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C7066"/>
    <w:rsid w:val="00AF4D6B"/>
    <w:rsid w:val="00B10397"/>
    <w:rsid w:val="00B16F0F"/>
    <w:rsid w:val="00B21066"/>
    <w:rsid w:val="00B472DD"/>
    <w:rsid w:val="00B56F34"/>
    <w:rsid w:val="00B83669"/>
    <w:rsid w:val="00B91FAB"/>
    <w:rsid w:val="00BB1470"/>
    <w:rsid w:val="00BC1CFE"/>
    <w:rsid w:val="00BE4C17"/>
    <w:rsid w:val="00BF1281"/>
    <w:rsid w:val="00C30713"/>
    <w:rsid w:val="00C63C35"/>
    <w:rsid w:val="00C70780"/>
    <w:rsid w:val="00C954F0"/>
    <w:rsid w:val="00CB3C0A"/>
    <w:rsid w:val="00CB5669"/>
    <w:rsid w:val="00CC060C"/>
    <w:rsid w:val="00CC24CA"/>
    <w:rsid w:val="00CE15E8"/>
    <w:rsid w:val="00CE2C18"/>
    <w:rsid w:val="00D11D47"/>
    <w:rsid w:val="00D22DBC"/>
    <w:rsid w:val="00DA0B5C"/>
    <w:rsid w:val="00DB016A"/>
    <w:rsid w:val="00DE2971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113D9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99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99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0BA08-113C-4145-8BF1-BD8F8FA6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2015-01-07T13:58:00Z</dcterms:created>
  <dcterms:modified xsi:type="dcterms:W3CDTF">2015-01-07T13:58:00Z</dcterms:modified>
</cp:coreProperties>
</file>