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EF" w:rsidRPr="00544A6A" w:rsidRDefault="000475FC" w:rsidP="00C735EF">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C735EF" w:rsidRPr="00544A6A">
        <w:rPr>
          <w:rFonts w:ascii="Cambria" w:eastAsia="Times New Roman" w:hAnsi="Cambria" w:cs="Times New Roman"/>
          <w:color w:val="17365D"/>
          <w:spacing w:val="5"/>
          <w:kern w:val="28"/>
          <w:sz w:val="48"/>
          <w:szCs w:val="48"/>
        </w:rPr>
        <w:t>Am I Assertive?</w:t>
      </w:r>
    </w:p>
    <w:p w:rsidR="00C41DE4" w:rsidRDefault="00C735EF" w:rsidP="00C41DE4">
      <w:pPr>
        <w:spacing w:after="300" w:line="240" w:lineRule="auto"/>
        <w:contextualSpacing/>
        <w:rPr>
          <w:rFonts w:ascii="Cambria" w:eastAsia="Times New Roman" w:hAnsi="Cambria" w:cs="Times New Roman"/>
          <w:color w:val="17365D"/>
          <w:spacing w:val="5"/>
          <w:kern w:val="28"/>
          <w:sz w:val="24"/>
          <w:szCs w:val="52"/>
        </w:rPr>
      </w:pPr>
      <w:r w:rsidRPr="00390CBE">
        <w:rPr>
          <w:rFonts w:ascii="Cambria" w:eastAsia="Times New Roman" w:hAnsi="Cambria" w:cs="Times New Roman"/>
          <w:color w:val="17365D"/>
          <w:spacing w:val="5"/>
          <w:kern w:val="28"/>
          <w:sz w:val="24"/>
          <w:szCs w:val="52"/>
        </w:rPr>
        <w:t xml:space="preserve">Exercise Code: </w:t>
      </w:r>
      <w:r w:rsidR="00177978">
        <w:rPr>
          <w:rFonts w:ascii="Cambria" w:eastAsia="Times New Roman" w:hAnsi="Cambria" w:cs="Times New Roman"/>
          <w:color w:val="17365D"/>
          <w:spacing w:val="5"/>
          <w:kern w:val="28"/>
          <w:sz w:val="24"/>
          <w:szCs w:val="52"/>
        </w:rPr>
        <w:t>SLINTEGRA022</w:t>
      </w:r>
    </w:p>
    <w:p w:rsidR="00B272A9" w:rsidRPr="008B3FF3" w:rsidRDefault="00B272A9" w:rsidP="00C41DE4">
      <w:pPr>
        <w:spacing w:after="300" w:line="240" w:lineRule="auto"/>
        <w:contextualSpacing/>
        <w:rPr>
          <w:sz w:val="24"/>
        </w:rPr>
      </w:pP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C41DE4"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C41DE4" w:rsidRPr="00E34E16" w:rsidRDefault="00C41DE4"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C41DE4" w:rsidRPr="00E34E16" w:rsidRDefault="00C41DE4"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C41DE4" w:rsidRPr="00E34E16" w:rsidRDefault="00C41DE4" w:rsidP="00AD7CF1">
            <w:pPr>
              <w:cnfStyle w:val="100000000000"/>
              <w:rPr>
                <w:color w:val="17365D" w:themeColor="text2" w:themeShade="BF"/>
              </w:rPr>
            </w:pPr>
            <w:r w:rsidRPr="00E34E16">
              <w:rPr>
                <w:color w:val="17365D" w:themeColor="text2" w:themeShade="BF"/>
              </w:rPr>
              <w:t>Duration:</w:t>
            </w:r>
          </w:p>
        </w:tc>
      </w:tr>
      <w:tr w:rsidR="00C41DE4"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C41DE4" w:rsidRPr="000115B0" w:rsidRDefault="00C41DE4" w:rsidP="00AD7CF1">
            <w:pPr>
              <w:rPr>
                <w:b w:val="0"/>
                <w:color w:val="17365D" w:themeColor="text2" w:themeShade="BF"/>
              </w:rPr>
            </w:pPr>
            <w:r w:rsidRPr="000115B0">
              <w:rPr>
                <w:b w:val="0"/>
                <w:color w:val="17365D" w:themeColor="text2" w:themeShade="BF"/>
              </w:rPr>
              <w:t xml:space="preserve">2.    </w:t>
            </w:r>
            <w:r>
              <w:rPr>
                <w:b w:val="0"/>
                <w:color w:val="17365D" w:themeColor="text2" w:themeShade="BF"/>
              </w:rPr>
              <w:t xml:space="preserve">  </w:t>
            </w:r>
            <w:r w:rsidRPr="000115B0">
              <w:rPr>
                <w:b w:val="0"/>
                <w:color w:val="17365D" w:themeColor="text2" w:themeShade="BF"/>
              </w:rPr>
              <w:t>Professional Ethics</w:t>
            </w:r>
          </w:p>
          <w:p w:rsidR="00C41DE4" w:rsidRPr="000115B0" w:rsidRDefault="00C41DE4" w:rsidP="00AD7CF1">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C41DE4" w:rsidRPr="000115B0" w:rsidRDefault="00C41DE4" w:rsidP="00AD7CF1">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C41DE4" w:rsidRPr="000115B0" w:rsidRDefault="00C41DE4"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C41DE4" w:rsidRPr="00E34E16" w:rsidRDefault="00C41DE4" w:rsidP="00AD7CF1">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 xml:space="preserve">Problem Solving Strategies  </w:t>
            </w:r>
          </w:p>
        </w:tc>
        <w:tc>
          <w:tcPr>
            <w:tcW w:w="3118" w:type="dxa"/>
            <w:tcBorders>
              <w:left w:val="none" w:sz="0" w:space="0" w:color="auto"/>
              <w:right w:val="none" w:sz="0" w:space="0" w:color="auto"/>
            </w:tcBorders>
            <w:shd w:val="clear" w:color="auto" w:fill="D9D9D9" w:themeFill="background1" w:themeFillShade="D9"/>
          </w:tcPr>
          <w:p w:rsidR="00C41DE4" w:rsidRDefault="00C41DE4" w:rsidP="00AD7CF1">
            <w:pPr>
              <w:cnfStyle w:val="000000100000"/>
              <w:rPr>
                <w:color w:val="17365D" w:themeColor="text2" w:themeShade="BF"/>
              </w:rPr>
            </w:pPr>
            <w:r>
              <w:rPr>
                <w:color w:val="17365D" w:themeColor="text2" w:themeShade="BF"/>
              </w:rPr>
              <w:t>Individual</w:t>
            </w:r>
          </w:p>
          <w:p w:rsidR="00C41DE4" w:rsidRPr="00E34E16" w:rsidRDefault="00C41DE4" w:rsidP="00AD7CF1">
            <w:pPr>
              <w:cnfStyle w:val="000000100000"/>
              <w:rPr>
                <w:color w:val="17365D" w:themeColor="text2" w:themeShade="BF"/>
              </w:rPr>
            </w:pPr>
            <w:r w:rsidRPr="00E34E16">
              <w:rPr>
                <w:color w:val="17365D" w:themeColor="text2" w:themeShade="BF"/>
              </w:rPr>
              <w:t>Small group</w:t>
            </w:r>
          </w:p>
          <w:p w:rsidR="00C41DE4" w:rsidRPr="00E34E16" w:rsidRDefault="00C41DE4" w:rsidP="00AD7CF1">
            <w:pPr>
              <w:cnfStyle w:val="00000010000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C41DE4" w:rsidRPr="00E34E16" w:rsidRDefault="00C41DE4" w:rsidP="00AD7CF1">
            <w:pPr>
              <w:cnfStyle w:val="000000100000"/>
              <w:rPr>
                <w:color w:val="17365D" w:themeColor="text2" w:themeShade="BF"/>
              </w:rPr>
            </w:pPr>
            <w:r>
              <w:rPr>
                <w:color w:val="17365D" w:themeColor="text2" w:themeShade="BF"/>
              </w:rPr>
              <w:t>45 min</w:t>
            </w:r>
          </w:p>
        </w:tc>
      </w:tr>
    </w:tbl>
    <w:p w:rsidR="00C735EF" w:rsidRPr="00390CBE" w:rsidRDefault="00C735EF" w:rsidP="00C735EF">
      <w:pPr>
        <w:keepNext/>
        <w:keepLines/>
        <w:spacing w:before="480" w:after="0"/>
        <w:outlineLvl w:val="0"/>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Purpose:</w:t>
      </w:r>
    </w:p>
    <w:p w:rsidR="00C735EF" w:rsidRPr="00C41DE4" w:rsidRDefault="00C735EF" w:rsidP="00C735EF">
      <w:pPr>
        <w:numPr>
          <w:ilvl w:val="0"/>
          <w:numId w:val="12"/>
        </w:numPr>
        <w:contextualSpacing/>
        <w:jc w:val="both"/>
        <w:rPr>
          <w:rFonts w:ascii="Calibri" w:eastAsia="Calibri" w:hAnsi="Calibri" w:cs="Arial"/>
        </w:rPr>
      </w:pPr>
      <w:r w:rsidRPr="00C41DE4">
        <w:rPr>
          <w:rFonts w:ascii="Calibri" w:eastAsia="Calibri" w:hAnsi="Calibri" w:cs="Arial"/>
        </w:rPr>
        <w:t xml:space="preserve">To learn what it means to be assertive and how a person that is assertive operates </w:t>
      </w:r>
    </w:p>
    <w:p w:rsidR="00C735EF" w:rsidRPr="00C41DE4" w:rsidRDefault="00C735EF" w:rsidP="00C735EF">
      <w:pPr>
        <w:numPr>
          <w:ilvl w:val="0"/>
          <w:numId w:val="12"/>
        </w:numPr>
        <w:contextualSpacing/>
        <w:jc w:val="both"/>
        <w:rPr>
          <w:rFonts w:ascii="Calibri" w:eastAsia="Calibri" w:hAnsi="Calibri" w:cs="Arial"/>
        </w:rPr>
      </w:pPr>
      <w:r w:rsidRPr="00C41DE4">
        <w:rPr>
          <w:rFonts w:ascii="Calibri" w:eastAsia="Calibri" w:hAnsi="Calibri" w:cs="Arial"/>
        </w:rPr>
        <w:t xml:space="preserve">To improve one’s own communication and expression </w:t>
      </w:r>
    </w:p>
    <w:p w:rsidR="00C735EF" w:rsidRPr="00C41DE4" w:rsidRDefault="00C735EF" w:rsidP="00C735EF">
      <w:pPr>
        <w:numPr>
          <w:ilvl w:val="0"/>
          <w:numId w:val="12"/>
        </w:numPr>
        <w:contextualSpacing/>
        <w:jc w:val="both"/>
        <w:rPr>
          <w:rFonts w:ascii="Calibri" w:eastAsia="Calibri" w:hAnsi="Calibri" w:cs="Arial"/>
        </w:rPr>
      </w:pPr>
      <w:r w:rsidRPr="00C41DE4">
        <w:rPr>
          <w:rFonts w:ascii="Calibri" w:eastAsia="Calibri" w:hAnsi="Calibri" w:cs="Arial"/>
        </w:rPr>
        <w:t xml:space="preserve">To encourage positive expression of one’s own thoughts and feelings </w:t>
      </w:r>
    </w:p>
    <w:p w:rsidR="00C735EF" w:rsidRPr="00C41DE4" w:rsidRDefault="00C735EF" w:rsidP="00C735EF">
      <w:pPr>
        <w:numPr>
          <w:ilvl w:val="0"/>
          <w:numId w:val="12"/>
        </w:numPr>
        <w:contextualSpacing/>
        <w:jc w:val="both"/>
        <w:rPr>
          <w:rFonts w:ascii="Calibri" w:eastAsia="Calibri" w:hAnsi="Calibri" w:cs="Arial"/>
        </w:rPr>
      </w:pPr>
      <w:r w:rsidRPr="00C41DE4">
        <w:rPr>
          <w:rFonts w:ascii="Calibri" w:eastAsia="Calibri" w:hAnsi="Calibri" w:cs="Arial"/>
        </w:rPr>
        <w:t xml:space="preserve">To recognize the difference between assertive and aggressive expression </w:t>
      </w:r>
    </w:p>
    <w:p w:rsidR="00C735EF" w:rsidRPr="00C41DE4" w:rsidRDefault="00C735EF" w:rsidP="00C735EF">
      <w:pPr>
        <w:autoSpaceDE w:val="0"/>
        <w:autoSpaceDN w:val="0"/>
        <w:adjustRightInd w:val="0"/>
        <w:spacing w:after="0"/>
        <w:jc w:val="both"/>
        <w:rPr>
          <w:rFonts w:ascii="Cambria" w:eastAsia="Times New Roman" w:hAnsi="Cambria" w:cs="Times New Roman"/>
          <w:b/>
          <w:bCs/>
          <w:color w:val="17365D"/>
        </w:rPr>
      </w:pPr>
    </w:p>
    <w:p w:rsidR="00C735EF" w:rsidRDefault="00C735EF" w:rsidP="00C735EF">
      <w:pPr>
        <w:autoSpaceDE w:val="0"/>
        <w:autoSpaceDN w:val="0"/>
        <w:adjustRightInd w:val="0"/>
        <w:spacing w:after="0"/>
        <w:jc w:val="both"/>
        <w:rPr>
          <w:rFonts w:ascii="Cambria" w:eastAsia="Times New Roman" w:hAnsi="Cambria" w:cs="Times New Roman"/>
          <w:b/>
          <w:bCs/>
          <w:color w:val="17365D"/>
          <w:sz w:val="28"/>
          <w:szCs w:val="28"/>
        </w:rPr>
      </w:pPr>
    </w:p>
    <w:p w:rsidR="00C735EF" w:rsidRDefault="00C735EF" w:rsidP="00C735EF">
      <w:pPr>
        <w:autoSpaceDE w:val="0"/>
        <w:autoSpaceDN w:val="0"/>
        <w:adjustRightInd w:val="0"/>
        <w:spacing w:after="0"/>
        <w:jc w:val="both"/>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C735EF" w:rsidRPr="00C41DE4" w:rsidRDefault="00C735EF" w:rsidP="00C735EF">
      <w:pPr>
        <w:autoSpaceDE w:val="0"/>
        <w:autoSpaceDN w:val="0"/>
        <w:adjustRightInd w:val="0"/>
        <w:spacing w:after="0"/>
        <w:jc w:val="both"/>
        <w:rPr>
          <w:rFonts w:cs="Times New Roman"/>
          <w:lang w:val="en-US"/>
        </w:rPr>
      </w:pPr>
      <w:r w:rsidRPr="00C41DE4">
        <w:rPr>
          <w:rFonts w:cs="Times New Roman"/>
          <w:lang w:val="en-US"/>
        </w:rPr>
        <w:t>Assertiveness is the ability to express your wishes and beliefs in a positive way.</w:t>
      </w:r>
    </w:p>
    <w:p w:rsidR="00C735EF" w:rsidRPr="00C41DE4" w:rsidRDefault="00C735EF" w:rsidP="00C41DE4">
      <w:pPr>
        <w:spacing w:after="0"/>
        <w:rPr>
          <w:rFonts w:ascii="Calibri" w:eastAsia="Calibri" w:hAnsi="Calibri" w:cs="Times New Roman"/>
          <w:lang w:val="en-US"/>
        </w:rPr>
      </w:pPr>
      <w:r w:rsidRPr="00C41DE4">
        <w:rPr>
          <w:rFonts w:ascii="Calibri" w:eastAsia="Calibri" w:hAnsi="Calibri" w:cs="Times New Roman"/>
          <w:lang w:val="en-US"/>
        </w:rPr>
        <w:t>The exercise can be used individually or as an aid to groups where they are addressing the issue of assertiveness.</w:t>
      </w:r>
    </w:p>
    <w:p w:rsidR="00C735EF" w:rsidRPr="00C41DE4" w:rsidRDefault="00C735EF" w:rsidP="00C41DE4">
      <w:pPr>
        <w:spacing w:after="0"/>
        <w:rPr>
          <w:rFonts w:ascii="Calibri" w:eastAsia="Calibri" w:hAnsi="Calibri" w:cs="Times New Roman"/>
          <w:lang w:val="en-US"/>
        </w:rPr>
      </w:pPr>
      <w:r w:rsidRPr="00C41DE4">
        <w:rPr>
          <w:rFonts w:ascii="Calibri" w:eastAsia="Calibri" w:hAnsi="Calibri" w:cs="Times New Roman"/>
          <w:lang w:val="en-US"/>
        </w:rPr>
        <w:t>If used individually it is good if the person has the option of talking about their own answers (trainer).</w:t>
      </w:r>
    </w:p>
    <w:p w:rsidR="00C735EF" w:rsidRPr="00C41DE4" w:rsidRDefault="00C735EF" w:rsidP="00C41DE4">
      <w:pPr>
        <w:rPr>
          <w:rFonts w:ascii="Calibri" w:eastAsia="Calibri" w:hAnsi="Calibri" w:cs="Times New Roman"/>
        </w:rPr>
      </w:pPr>
      <w:r w:rsidRPr="00C41DE4">
        <w:rPr>
          <w:rFonts w:ascii="Calibri" w:eastAsia="Calibri" w:hAnsi="Calibri" w:cs="Times New Roman"/>
          <w:lang w:val="en-US"/>
        </w:rPr>
        <w:t>If the exercise is used inside a group, it is desirable that the participants speak about situations where they were less decisive and were not assertive. The participants should work together on a solution how to be more decisive in situations in the future. The participants of the exercise should also open up a debate on the topic of what happened that they reacted impulsively and possibly strong. Questions such as: What could be done differently next time, which acts/deeds do I regret, of what should I be careful next time</w:t>
      </w:r>
      <w:proofErr w:type="gramStart"/>
      <w:r w:rsidRPr="00C41DE4">
        <w:rPr>
          <w:rFonts w:ascii="Calibri" w:eastAsia="Calibri" w:hAnsi="Calibri" w:cs="Times New Roman"/>
          <w:lang w:val="en-US"/>
        </w:rPr>
        <w:t>?,</w:t>
      </w:r>
      <w:proofErr w:type="gramEnd"/>
      <w:r w:rsidRPr="00C41DE4">
        <w:rPr>
          <w:rFonts w:ascii="Calibri" w:eastAsia="Calibri" w:hAnsi="Calibri" w:cs="Times New Roman"/>
          <w:lang w:val="en-US"/>
        </w:rPr>
        <w:t xml:space="preserve"> are just cues for a concrete discussion. </w:t>
      </w:r>
    </w:p>
    <w:p w:rsidR="00C735EF" w:rsidRPr="00390CBE" w:rsidRDefault="00C735EF" w:rsidP="00C735EF">
      <w:pPr>
        <w:keepNext/>
        <w:keepLines/>
        <w:spacing w:before="480" w:after="0"/>
        <w:outlineLvl w:val="0"/>
        <w:rPr>
          <w:rFonts w:ascii="Cambria" w:eastAsia="Times New Roman" w:hAnsi="Cambria" w:cs="Times New Roman"/>
          <w:b/>
          <w:bCs/>
          <w:color w:val="17365D"/>
          <w:sz w:val="28"/>
          <w:szCs w:val="28"/>
        </w:rPr>
      </w:pPr>
      <w:r w:rsidRPr="00390CBE">
        <w:rPr>
          <w:rFonts w:ascii="Cambria" w:eastAsia="Times New Roman" w:hAnsi="Cambria" w:cs="Times New Roman"/>
          <w:b/>
          <w:bCs/>
          <w:color w:val="17365D"/>
          <w:sz w:val="28"/>
          <w:szCs w:val="28"/>
        </w:rPr>
        <w:t>Material:</w:t>
      </w:r>
    </w:p>
    <w:p w:rsidR="00C41DE4" w:rsidRDefault="00C735EF" w:rsidP="00C41DE4">
      <w:pPr>
        <w:rPr>
          <w:rFonts w:ascii="Calibri" w:eastAsia="Calibri" w:hAnsi="Calibri" w:cs="Arial"/>
          <w:sz w:val="24"/>
          <w:szCs w:val="24"/>
        </w:rPr>
      </w:pPr>
      <w:r w:rsidRPr="00544A6A">
        <w:rPr>
          <w:rFonts w:ascii="Calibri" w:eastAsia="Calibri" w:hAnsi="Calibri" w:cs="Arial"/>
          <w:sz w:val="24"/>
          <w:szCs w:val="24"/>
        </w:rPr>
        <w:t>Paper, pencil</w:t>
      </w:r>
    </w:p>
    <w:p w:rsidR="00C41DE4" w:rsidRDefault="00C735EF" w:rsidP="00CC0DEF">
      <w:pPr>
        <w:spacing w:after="0"/>
        <w:rPr>
          <w:rFonts w:ascii="Calibri" w:eastAsia="Calibri" w:hAnsi="Calibri" w:cs="Arial"/>
          <w:sz w:val="24"/>
          <w:szCs w:val="24"/>
        </w:rPr>
      </w:pPr>
      <w:bookmarkStart w:id="0" w:name="_GoBack"/>
      <w:bookmarkEnd w:id="0"/>
      <w:r w:rsidRPr="00390CBE">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CC0DEF" w:rsidRDefault="00CC0DEF" w:rsidP="00CC0DEF">
      <w:pPr>
        <w:spacing w:after="0"/>
        <w:rPr>
          <w:rFonts w:eastAsia="Calibri" w:cs="Times New Roman"/>
        </w:rPr>
      </w:pPr>
      <w:r>
        <w:rPr>
          <w:rFonts w:eastAsia="Calibri" w:cs="Times New Roman"/>
        </w:rPr>
        <w:t xml:space="preserve">Discussion, </w:t>
      </w:r>
      <w:proofErr w:type="spellStart"/>
      <w:r>
        <w:rPr>
          <w:rFonts w:eastAsia="Calibri" w:cs="Times New Roman"/>
        </w:rPr>
        <w:t>experiental</w:t>
      </w:r>
      <w:proofErr w:type="spellEnd"/>
      <w:r>
        <w:rPr>
          <w:rFonts w:eastAsia="Calibri" w:cs="Times New Roman"/>
        </w:rPr>
        <w:t xml:space="preserve"> learning </w:t>
      </w:r>
    </w:p>
    <w:p w:rsidR="00CC0DEF" w:rsidRDefault="00CC0DEF" w:rsidP="00CC0DEF">
      <w:pPr>
        <w:spacing w:after="0"/>
        <w:rPr>
          <w:rFonts w:eastAsia="Calibri" w:cs="Times New Roman"/>
        </w:rPr>
      </w:pPr>
    </w:p>
    <w:p w:rsidR="00C735EF" w:rsidRPr="00C41DE4" w:rsidRDefault="00C735EF" w:rsidP="00CC0DEF">
      <w:pPr>
        <w:spacing w:after="0"/>
        <w:rPr>
          <w:rFonts w:ascii="Calibri" w:eastAsia="Calibri" w:hAnsi="Calibri" w:cs="Arial"/>
          <w:sz w:val="24"/>
          <w:szCs w:val="24"/>
        </w:rPr>
      </w:pPr>
      <w:r w:rsidRPr="00C41DE4">
        <w:rPr>
          <w:rFonts w:eastAsia="Calibri" w:cs="Times New Roman"/>
        </w:rPr>
        <w:t xml:space="preserve">The trainer reads the guidelines and hands out questions to the participants of the group. Before the participants fill out the exercise, it is good that the trainer explains what assertiveness is and why it is important not only in personal life but in a work environment as well. </w:t>
      </w:r>
    </w:p>
    <w:p w:rsidR="00C735EF" w:rsidRDefault="00C735EF" w:rsidP="00C735EF">
      <w:pPr>
        <w:keepNext/>
        <w:keepLines/>
        <w:spacing w:after="0"/>
        <w:outlineLvl w:val="0"/>
        <w:rPr>
          <w:rFonts w:ascii="Cambria" w:eastAsia="Times New Roman" w:hAnsi="Cambria" w:cs="Times New Roman"/>
          <w:b/>
          <w:bCs/>
          <w:color w:val="17365D"/>
          <w:sz w:val="28"/>
          <w:szCs w:val="28"/>
        </w:rPr>
      </w:pPr>
    </w:p>
    <w:p w:rsidR="00C735EF" w:rsidRDefault="00C735EF" w:rsidP="00C735EF">
      <w:pPr>
        <w:keepNext/>
        <w:keepLines/>
        <w:spacing w:after="0"/>
        <w:outlineLvl w:val="0"/>
        <w:rPr>
          <w:rFonts w:ascii="Cambria" w:eastAsia="Times New Roman" w:hAnsi="Cambria" w:cs="Times New Roman"/>
          <w:b/>
          <w:bCs/>
          <w:color w:val="17365D"/>
          <w:sz w:val="28"/>
          <w:szCs w:val="28"/>
        </w:rPr>
      </w:pPr>
    </w:p>
    <w:p w:rsidR="00C735EF" w:rsidRDefault="00C735EF" w:rsidP="00C735EF">
      <w:pPr>
        <w:keepNext/>
        <w:keepLines/>
        <w:spacing w:after="0"/>
        <w:outlineLvl w:val="0"/>
        <w:rPr>
          <w:sz w:val="24"/>
          <w:szCs w:val="24"/>
        </w:rPr>
      </w:pPr>
      <w:r w:rsidRPr="00390CBE">
        <w:rPr>
          <w:rFonts w:ascii="Cambria" w:eastAsia="Times New Roman" w:hAnsi="Cambria" w:cs="Times New Roman"/>
          <w:b/>
          <w:bCs/>
          <w:color w:val="17365D"/>
          <w:sz w:val="28"/>
          <w:szCs w:val="28"/>
        </w:rPr>
        <w:t>Source/Literature:</w:t>
      </w:r>
    </w:p>
    <w:p w:rsidR="00C41DE4" w:rsidRPr="00C41DE4" w:rsidRDefault="00C41DE4" w:rsidP="00C41DE4">
      <w:pPr>
        <w:keepNext/>
        <w:keepLines/>
        <w:spacing w:after="0"/>
        <w:jc w:val="both"/>
        <w:outlineLvl w:val="0"/>
        <w:rPr>
          <w:rFonts w:eastAsia="Calibri" w:cs="Times New Roman"/>
        </w:rPr>
      </w:pPr>
      <w:r w:rsidRPr="00C41DE4">
        <w:rPr>
          <w:rFonts w:eastAsia="Times New Roman" w:cs="Times New Roman"/>
          <w:lang w:val="en-US"/>
        </w:rPr>
        <w:t>Modified and adapted from Teaching Center, Washington University in St. Louis</w:t>
      </w:r>
    </w:p>
    <w:p w:rsidR="00C735EF" w:rsidRPr="00544A6A" w:rsidRDefault="00C735EF" w:rsidP="00C735EF">
      <w:pPr>
        <w:keepNext/>
        <w:keepLines/>
        <w:spacing w:before="480" w:after="0"/>
        <w:outlineLvl w:val="0"/>
        <w:rPr>
          <w:rFonts w:ascii="Cambria" w:eastAsia="Times New Roman" w:hAnsi="Cambria" w:cs="Times New Roman"/>
          <w:b/>
          <w:bCs/>
          <w:color w:val="17365D"/>
          <w:sz w:val="28"/>
          <w:szCs w:val="28"/>
          <w:lang w:val="en-US"/>
        </w:rPr>
      </w:pPr>
      <w:r w:rsidRPr="00544A6A">
        <w:rPr>
          <w:rFonts w:ascii="Cambria" w:eastAsia="Times New Roman" w:hAnsi="Cambria" w:cs="Times New Roman"/>
          <w:b/>
          <w:bCs/>
          <w:color w:val="17365D"/>
          <w:sz w:val="28"/>
          <w:szCs w:val="28"/>
          <w:lang w:val="en-US"/>
        </w:rPr>
        <w:t>Handouts:</w:t>
      </w:r>
    </w:p>
    <w:p w:rsidR="00C735EF" w:rsidRPr="00C41DE4" w:rsidRDefault="00C735EF" w:rsidP="00C41DE4">
      <w:pPr>
        <w:contextualSpacing/>
        <w:rPr>
          <w:rFonts w:ascii="Calibri" w:eastAsia="Calibri" w:hAnsi="Calibri" w:cs="Arial"/>
          <w:color w:val="17365D"/>
          <w:lang w:val="en-US"/>
        </w:rPr>
      </w:pPr>
      <w:r w:rsidRPr="00C41DE4">
        <w:rPr>
          <w:rFonts w:ascii="Calibri" w:eastAsia="Calibri" w:hAnsi="Calibri" w:cs="Arial"/>
          <w:lang w:val="en-US"/>
        </w:rPr>
        <w:t xml:space="preserve">Handout </w:t>
      </w:r>
      <w:r w:rsidR="00C41DE4" w:rsidRPr="00C41DE4">
        <w:rPr>
          <w:rFonts w:ascii="Calibri" w:eastAsia="Calibri" w:hAnsi="Calibri" w:cs="Arial"/>
          <w:lang w:val="en-US"/>
        </w:rPr>
        <w:t>“Am I assertive?”</w:t>
      </w:r>
    </w:p>
    <w:p w:rsidR="004F24D9" w:rsidRDefault="004F24D9" w:rsidP="00C735EF">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4AB" w:rsidRDefault="00FC54AB" w:rsidP="000D1CD3">
      <w:pPr>
        <w:spacing w:after="0" w:line="240" w:lineRule="auto"/>
      </w:pPr>
      <w:r>
        <w:separator/>
      </w:r>
    </w:p>
  </w:endnote>
  <w:endnote w:type="continuationSeparator" w:id="0">
    <w:p w:rsidR="00FC54AB" w:rsidRDefault="00FC54AB"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4AB" w:rsidRDefault="00FC54AB" w:rsidP="000D1CD3">
      <w:pPr>
        <w:spacing w:after="0" w:line="240" w:lineRule="auto"/>
      </w:pPr>
      <w:r>
        <w:separator/>
      </w:r>
    </w:p>
  </w:footnote>
  <w:footnote w:type="continuationSeparator" w:id="0">
    <w:p w:rsidR="00FC54AB" w:rsidRDefault="00FC54AB"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615923"/>
    <w:rsid w:val="000003BD"/>
    <w:rsid w:val="0000279A"/>
    <w:rsid w:val="000115B0"/>
    <w:rsid w:val="000149C3"/>
    <w:rsid w:val="00045427"/>
    <w:rsid w:val="000475FC"/>
    <w:rsid w:val="000B0DF5"/>
    <w:rsid w:val="000B12D0"/>
    <w:rsid w:val="000B2D33"/>
    <w:rsid w:val="000D1CD3"/>
    <w:rsid w:val="000E5E3F"/>
    <w:rsid w:val="000F015D"/>
    <w:rsid w:val="000F4C25"/>
    <w:rsid w:val="00104A30"/>
    <w:rsid w:val="00104AC5"/>
    <w:rsid w:val="00116217"/>
    <w:rsid w:val="00155FC3"/>
    <w:rsid w:val="00177978"/>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A763E"/>
    <w:rsid w:val="002F1653"/>
    <w:rsid w:val="0030616A"/>
    <w:rsid w:val="00314011"/>
    <w:rsid w:val="00320376"/>
    <w:rsid w:val="00332D28"/>
    <w:rsid w:val="00342D2A"/>
    <w:rsid w:val="00350EBF"/>
    <w:rsid w:val="00365016"/>
    <w:rsid w:val="003F45D8"/>
    <w:rsid w:val="00427A2A"/>
    <w:rsid w:val="00446FFD"/>
    <w:rsid w:val="00450F67"/>
    <w:rsid w:val="004604C3"/>
    <w:rsid w:val="004629F2"/>
    <w:rsid w:val="00465214"/>
    <w:rsid w:val="00482170"/>
    <w:rsid w:val="004A1BB1"/>
    <w:rsid w:val="004A3DDF"/>
    <w:rsid w:val="004D189B"/>
    <w:rsid w:val="004F24D9"/>
    <w:rsid w:val="005015ED"/>
    <w:rsid w:val="00527449"/>
    <w:rsid w:val="00552140"/>
    <w:rsid w:val="00553EC2"/>
    <w:rsid w:val="0058475A"/>
    <w:rsid w:val="00587A1A"/>
    <w:rsid w:val="005A3874"/>
    <w:rsid w:val="005D0E8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67F76"/>
    <w:rsid w:val="007703C8"/>
    <w:rsid w:val="00770B7E"/>
    <w:rsid w:val="00776F7C"/>
    <w:rsid w:val="007824EF"/>
    <w:rsid w:val="007A1185"/>
    <w:rsid w:val="007A39AC"/>
    <w:rsid w:val="007A5362"/>
    <w:rsid w:val="007B008D"/>
    <w:rsid w:val="007B620B"/>
    <w:rsid w:val="00812D28"/>
    <w:rsid w:val="0085010A"/>
    <w:rsid w:val="008578F5"/>
    <w:rsid w:val="00866766"/>
    <w:rsid w:val="008841F3"/>
    <w:rsid w:val="00891571"/>
    <w:rsid w:val="008B081A"/>
    <w:rsid w:val="008B3FF3"/>
    <w:rsid w:val="008B7901"/>
    <w:rsid w:val="008D5204"/>
    <w:rsid w:val="008E4FEA"/>
    <w:rsid w:val="00927640"/>
    <w:rsid w:val="00954790"/>
    <w:rsid w:val="009777BF"/>
    <w:rsid w:val="00977EBE"/>
    <w:rsid w:val="0098341E"/>
    <w:rsid w:val="00993DF9"/>
    <w:rsid w:val="009B5C8D"/>
    <w:rsid w:val="009C113C"/>
    <w:rsid w:val="009D786C"/>
    <w:rsid w:val="009E3274"/>
    <w:rsid w:val="009E4BF2"/>
    <w:rsid w:val="009F13D9"/>
    <w:rsid w:val="00A249AA"/>
    <w:rsid w:val="00A432CA"/>
    <w:rsid w:val="00AB1154"/>
    <w:rsid w:val="00AB74AB"/>
    <w:rsid w:val="00AC344D"/>
    <w:rsid w:val="00AC4722"/>
    <w:rsid w:val="00AF4D6B"/>
    <w:rsid w:val="00B10397"/>
    <w:rsid w:val="00B16F0F"/>
    <w:rsid w:val="00B21066"/>
    <w:rsid w:val="00B272A9"/>
    <w:rsid w:val="00B56F34"/>
    <w:rsid w:val="00B83669"/>
    <w:rsid w:val="00B91FAB"/>
    <w:rsid w:val="00BB1470"/>
    <w:rsid w:val="00BC1CFE"/>
    <w:rsid w:val="00BF1281"/>
    <w:rsid w:val="00C23C0F"/>
    <w:rsid w:val="00C30713"/>
    <w:rsid w:val="00C41DE4"/>
    <w:rsid w:val="00C51F49"/>
    <w:rsid w:val="00C63C35"/>
    <w:rsid w:val="00C70780"/>
    <w:rsid w:val="00C735EF"/>
    <w:rsid w:val="00C80277"/>
    <w:rsid w:val="00CB3C0A"/>
    <w:rsid w:val="00CB5669"/>
    <w:rsid w:val="00CC060C"/>
    <w:rsid w:val="00CC0DEF"/>
    <w:rsid w:val="00CC24CA"/>
    <w:rsid w:val="00CE2C18"/>
    <w:rsid w:val="00D11D47"/>
    <w:rsid w:val="00D22DBC"/>
    <w:rsid w:val="00DA0B5C"/>
    <w:rsid w:val="00DB016A"/>
    <w:rsid w:val="00DD0E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A3FE5"/>
    <w:rsid w:val="00FB3A0E"/>
    <w:rsid w:val="00FC54AB"/>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EF60-3CF3-49C6-9590-31606E6A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1657</Characters>
  <Application>Microsoft Office Word</Application>
  <DocSecurity>0</DocSecurity>
  <Lines>13</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2014-12-14T07:49:00Z</dcterms:created>
  <dcterms:modified xsi:type="dcterms:W3CDTF">2014-12-14T07:49:00Z</dcterms:modified>
</cp:coreProperties>
</file>